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kern w:val="44"/>
          <w:sz w:val="36"/>
          <w:szCs w:val="44"/>
        </w:rPr>
      </w:pPr>
    </w:p>
    <w:p>
      <w:pPr>
        <w:pStyle w:val="99"/>
        <w:spacing w:line="360" w:lineRule="auto"/>
        <w:jc w:val="center"/>
        <w:rPr>
          <w:b/>
          <w:bCs/>
          <w:sz w:val="30"/>
          <w:szCs w:val="30"/>
        </w:rPr>
      </w:pPr>
      <w:r>
        <w:rPr>
          <w:rFonts w:hint="eastAsia"/>
          <w:b/>
          <w:bCs/>
          <w:sz w:val="30"/>
          <w:szCs w:val="30"/>
        </w:rPr>
        <w:t>广东华特气体股份有限公司</w:t>
      </w:r>
    </w:p>
    <w:p>
      <w:pPr>
        <w:pStyle w:val="99"/>
        <w:spacing w:line="360" w:lineRule="auto"/>
        <w:jc w:val="center"/>
        <w:rPr>
          <w:b/>
          <w:bCs/>
          <w:sz w:val="30"/>
          <w:szCs w:val="30"/>
        </w:rPr>
      </w:pPr>
      <w:r>
        <w:rPr>
          <w:rFonts w:hint="eastAsia"/>
          <w:b/>
          <w:bCs/>
          <w:sz w:val="30"/>
          <w:szCs w:val="30"/>
          <w:lang w:val="en-US" w:eastAsia="zh-CN"/>
        </w:rPr>
        <w:t>2023年</w:t>
      </w:r>
      <w:r>
        <w:rPr>
          <w:rFonts w:hint="eastAsia"/>
          <w:b/>
          <w:bCs/>
          <w:sz w:val="30"/>
          <w:szCs w:val="30"/>
        </w:rPr>
        <w:t>财务报表和内部控制审计项目采购</w:t>
      </w:r>
    </w:p>
    <w:p>
      <w:pPr>
        <w:pStyle w:val="99"/>
        <w:spacing w:line="360" w:lineRule="auto"/>
        <w:jc w:val="center"/>
        <w:rPr>
          <w:b/>
          <w:bCs/>
          <w:sz w:val="30"/>
          <w:szCs w:val="30"/>
        </w:rPr>
      </w:pPr>
      <w:r>
        <w:rPr>
          <w:rFonts w:hint="eastAsia"/>
          <w:b/>
          <w:bCs/>
          <w:sz w:val="30"/>
          <w:szCs w:val="30"/>
        </w:rPr>
        <w:t>报价文件</w:t>
      </w:r>
    </w:p>
    <w:p>
      <w:pPr>
        <w:pStyle w:val="99"/>
        <w:jc w:val="center"/>
      </w:pPr>
    </w:p>
    <w:p>
      <w:pPr>
        <w:pStyle w:val="99"/>
        <w:jc w:val="center"/>
        <w:rPr>
          <w:rFonts w:ascii="仿宋" w:hAnsi="仿宋" w:eastAsia="仿宋" w:cs="仿宋"/>
          <w:kern w:val="2"/>
          <w:szCs w:val="24"/>
          <w:lang w:val="en-US"/>
        </w:rPr>
      </w:pP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广东华特气体股份有限公司（以下简称华特气体或公司）是一家科创板上市企业，主要特种气体、普通工业气体以及相关的气体辅助设备与工程的生产和销售，根据监管部门要求，拟对公司2023年财务报表和内部控制审计项目进行邀请报价，现将有关事项说明如下：</w:t>
      </w:r>
    </w:p>
    <w:p>
      <w:pPr>
        <w:widowControl/>
        <w:spacing w:line="360" w:lineRule="auto"/>
        <w:rPr>
          <w:rFonts w:ascii="仿宋" w:hAnsi="仿宋" w:eastAsia="仿宋" w:cs="仿宋"/>
          <w:sz w:val="24"/>
          <w:szCs w:val="24"/>
        </w:rPr>
      </w:pPr>
      <w:r>
        <w:rPr>
          <w:rFonts w:hint="eastAsia" w:ascii="仿宋" w:hAnsi="仿宋" w:eastAsia="仿宋" w:cs="仿宋"/>
          <w:b/>
          <w:kern w:val="0"/>
          <w:sz w:val="24"/>
          <w:szCs w:val="24"/>
        </w:rPr>
        <w:t>一、</w:t>
      </w:r>
      <w:r>
        <w:rPr>
          <w:rFonts w:hint="eastAsia" w:ascii="仿宋" w:hAnsi="仿宋" w:eastAsia="仿宋" w:cs="仿宋"/>
          <w:b/>
          <w:sz w:val="24"/>
          <w:szCs w:val="24"/>
        </w:rPr>
        <w:t>项目名称：</w:t>
      </w:r>
      <w:r>
        <w:rPr>
          <w:rFonts w:hint="eastAsia" w:ascii="仿宋" w:hAnsi="仿宋" w:eastAsia="仿宋" w:cs="仿宋"/>
          <w:sz w:val="24"/>
          <w:szCs w:val="24"/>
        </w:rPr>
        <w:t>广东华特气体股份有限公司2023年财务报表和内部控制审计项目</w:t>
      </w:r>
    </w:p>
    <w:p>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二、项目内容</w:t>
      </w:r>
      <w:r>
        <w:rPr>
          <w:rFonts w:hint="eastAsia" w:ascii="仿宋" w:hAnsi="仿宋" w:eastAsia="仿宋" w:cs="仿宋"/>
          <w:b/>
          <w:sz w:val="24"/>
          <w:szCs w:val="24"/>
        </w:rPr>
        <w:t>：</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监管部门要求，对华特气体合并报表范围内企业进行审计并出具年度审计报告，满足华特气体对外披露和报送需求；同时对华特气体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Pr>
          <w:rFonts w:ascii="仿宋" w:hAnsi="仿宋" w:eastAsia="仿宋" w:cs="仿宋"/>
          <w:sz w:val="24"/>
          <w:szCs w:val="24"/>
        </w:rPr>
        <w:t>募集资金置换预先投入募投项目</w:t>
      </w:r>
      <w:r>
        <w:rPr>
          <w:rFonts w:hint="eastAsia" w:ascii="仿宋" w:hAnsi="仿宋" w:eastAsia="仿宋" w:cs="仿宋"/>
          <w:sz w:val="24"/>
          <w:szCs w:val="24"/>
        </w:rPr>
        <w:t>出具</w:t>
      </w:r>
      <w:r>
        <w:rPr>
          <w:rFonts w:ascii="仿宋" w:hAnsi="仿宋" w:eastAsia="仿宋" w:cs="仿宋"/>
          <w:sz w:val="24"/>
          <w:szCs w:val="24"/>
        </w:rPr>
        <w:t>置换专项审核报告</w:t>
      </w:r>
      <w:r>
        <w:rPr>
          <w:rFonts w:hint="eastAsia"/>
        </w:rPr>
        <w:t>（如有）；</w:t>
      </w:r>
      <w:r>
        <w:rPr>
          <w:rFonts w:hint="eastAsia" w:ascii="仿宋" w:hAnsi="仿宋" w:eastAsia="仿宋" w:cs="仿宋"/>
          <w:sz w:val="24"/>
          <w:szCs w:val="24"/>
        </w:rPr>
        <w:t>对公司季度和半年度报告提供审阅服务；为公司日常会计核算提供财务咨询服务及其他需要提供的服务。</w:t>
      </w:r>
    </w:p>
    <w:p>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截至2023年6月30日</w:t>
      </w:r>
      <w:r>
        <w:rPr>
          <w:rFonts w:hint="eastAsia" w:ascii="仿宋" w:hAnsi="仿宋" w:eastAsia="仿宋" w:cs="仿宋"/>
          <w:sz w:val="24"/>
          <w:szCs w:val="24"/>
        </w:rPr>
        <w:t>，公司合并报表范围内企业为一家母公司、</w:t>
      </w:r>
      <w:r>
        <w:rPr>
          <w:rFonts w:hint="eastAsia" w:ascii="仿宋" w:hAnsi="仿宋" w:eastAsia="仿宋" w:cs="仿宋"/>
          <w:sz w:val="24"/>
          <w:szCs w:val="24"/>
          <w:highlight w:val="none"/>
          <w:lang w:val="en-US" w:eastAsia="zh-CN"/>
        </w:rPr>
        <w:t>二十三</w:t>
      </w:r>
      <w:r>
        <w:rPr>
          <w:rFonts w:hint="eastAsia" w:ascii="仿宋" w:hAnsi="仿宋" w:eastAsia="仿宋" w:cs="仿宋"/>
          <w:sz w:val="24"/>
          <w:szCs w:val="24"/>
          <w:highlight w:val="none"/>
        </w:rPr>
        <w:t>家子公</w:t>
      </w:r>
      <w:r>
        <w:rPr>
          <w:rFonts w:hint="eastAsia" w:ascii="仿宋" w:hAnsi="仿宋" w:eastAsia="仿宋" w:cs="仿宋"/>
          <w:sz w:val="24"/>
          <w:szCs w:val="24"/>
        </w:rPr>
        <w:t>司。合并报表范围包括服务期内发生合并、分立、重组、改制等产权变动的企业以及公司根据实际情况认为其他需要纳入审计服务范围的企业。</w:t>
      </w:r>
    </w:p>
    <w:p>
      <w:pPr>
        <w:widowControl/>
        <w:spacing w:line="360" w:lineRule="auto"/>
        <w:jc w:val="left"/>
        <w:rPr>
          <w:rFonts w:ascii="仿宋" w:hAnsi="仿宋" w:eastAsia="仿宋" w:cs="仿宋"/>
          <w:sz w:val="24"/>
          <w:szCs w:val="24"/>
        </w:rPr>
      </w:pPr>
      <w:r>
        <w:rPr>
          <w:rFonts w:hint="eastAsia" w:ascii="仿宋" w:hAnsi="仿宋" w:eastAsia="仿宋" w:cs="仿宋"/>
          <w:b/>
          <w:sz w:val="24"/>
          <w:szCs w:val="24"/>
        </w:rPr>
        <w:t>三、</w:t>
      </w:r>
      <w:r>
        <w:rPr>
          <w:rFonts w:hint="eastAsia" w:ascii="仿宋" w:hAnsi="仿宋" w:eastAsia="仿宋" w:cs="仿宋"/>
          <w:sz w:val="24"/>
          <w:szCs w:val="24"/>
        </w:rPr>
        <w:t>报价方式：邀请报价。</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四、报价人资格要求：</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1、报价人具备特殊普通合伙资格和履行合同能力的服务商（如报价人为分所，须提供总所对本项目的唯一授权委托书）；</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2、报价人资质最低要求：具有财政部门颁发的有效的会计师事务所执业证书，且具备从事证券、期货相关服务业务许可并报国务院证券监督管理机构和国务院有关主管部门备案；</w:t>
      </w:r>
    </w:p>
    <w:p>
      <w:pPr>
        <w:widowControl/>
        <w:spacing w:line="360" w:lineRule="auto"/>
        <w:jc w:val="left"/>
        <w:rPr>
          <w:rFonts w:ascii="仿宋" w:hAnsi="仿宋" w:eastAsia="仿宋" w:cs="仿宋"/>
          <w:color w:val="FF0000"/>
          <w:sz w:val="24"/>
          <w:szCs w:val="24"/>
        </w:rPr>
      </w:pPr>
      <w:r>
        <w:rPr>
          <w:rFonts w:ascii="仿宋" w:hAnsi="仿宋" w:eastAsia="仿宋" w:cs="仿宋"/>
          <w:sz w:val="24"/>
          <w:szCs w:val="24"/>
        </w:rPr>
        <w:t>3</w:t>
      </w:r>
      <w:r>
        <w:rPr>
          <w:rFonts w:hint="eastAsia" w:ascii="仿宋" w:hAnsi="仿宋" w:eastAsia="仿宋" w:cs="仿宋"/>
          <w:sz w:val="24"/>
          <w:szCs w:val="24"/>
        </w:rPr>
        <w:t>、报价</w:t>
      </w:r>
      <w:r>
        <w:rPr>
          <w:rFonts w:ascii="仿宋" w:hAnsi="仿宋" w:eastAsia="仿宋" w:cs="仿宋"/>
          <w:sz w:val="24"/>
          <w:szCs w:val="24"/>
        </w:rPr>
        <w:t>人拟投入本项目的项目负责人</w:t>
      </w:r>
      <w:r>
        <w:rPr>
          <w:rFonts w:hint="eastAsia" w:ascii="仿宋" w:hAnsi="仿宋" w:eastAsia="仿宋" w:cs="仿宋"/>
          <w:sz w:val="24"/>
          <w:szCs w:val="24"/>
        </w:rPr>
        <w:t>及服务团队</w:t>
      </w:r>
      <w:r>
        <w:rPr>
          <w:rFonts w:ascii="仿宋" w:hAnsi="仿宋" w:eastAsia="仿宋" w:cs="仿宋"/>
          <w:sz w:val="24"/>
          <w:szCs w:val="24"/>
        </w:rPr>
        <w:t>最低要求：</w:t>
      </w:r>
      <w:r>
        <w:rPr>
          <w:rFonts w:hint="eastAsia" w:ascii="仿宋" w:hAnsi="仿宋" w:eastAsia="仿宋" w:cs="仿宋"/>
          <w:sz w:val="24"/>
          <w:szCs w:val="24"/>
        </w:rPr>
        <w:t>项目负责人</w:t>
      </w:r>
      <w:r>
        <w:rPr>
          <w:rFonts w:ascii="仿宋" w:hAnsi="仿宋" w:eastAsia="仿宋" w:cs="仿宋"/>
          <w:sz w:val="24"/>
          <w:szCs w:val="24"/>
        </w:rPr>
        <w:t>具有注册会计师执业资格证书</w:t>
      </w:r>
      <w:r>
        <w:rPr>
          <w:rFonts w:hint="eastAsia" w:ascii="仿宋" w:hAnsi="仿宋" w:eastAsia="仿宋" w:cs="仿宋"/>
          <w:sz w:val="24"/>
          <w:szCs w:val="24"/>
        </w:rPr>
        <w:t>、</w:t>
      </w:r>
      <w:r>
        <w:rPr>
          <w:rFonts w:ascii="仿宋" w:hAnsi="仿宋" w:eastAsia="仿宋" w:cs="仿宋"/>
          <w:sz w:val="24"/>
          <w:szCs w:val="24"/>
        </w:rPr>
        <w:t>具有</w:t>
      </w:r>
      <w:r>
        <w:rPr>
          <w:rFonts w:hint="eastAsia" w:ascii="仿宋" w:hAnsi="仿宋" w:eastAsia="仿宋" w:cs="仿宋"/>
          <w:sz w:val="24"/>
          <w:szCs w:val="24"/>
        </w:rPr>
        <w:t>五</w:t>
      </w:r>
      <w:r>
        <w:rPr>
          <w:rFonts w:ascii="仿宋" w:hAnsi="仿宋" w:eastAsia="仿宋" w:cs="仿宋"/>
          <w:sz w:val="24"/>
          <w:szCs w:val="24"/>
        </w:rPr>
        <w:t>年（含）以上上市公司财务报表主审经历（提供项目负责人相关业绩证明）</w:t>
      </w:r>
      <w:r>
        <w:rPr>
          <w:rFonts w:hint="eastAsia" w:ascii="仿宋" w:hAnsi="仿宋" w:eastAsia="仿宋" w:cs="仿宋"/>
          <w:sz w:val="24"/>
          <w:szCs w:val="24"/>
        </w:rPr>
        <w:t>，拟派项目服务团队工作人员至少十人具备三年以上工作经验；</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4、报价人须保证在监管部门规定和业务约定的时间要求内完成审计工作，出具报告。</w:t>
      </w:r>
    </w:p>
    <w:p>
      <w:pPr>
        <w:widowControl/>
        <w:spacing w:line="360" w:lineRule="auto"/>
        <w:jc w:val="left"/>
        <w:rPr>
          <w:rFonts w:ascii="仿宋" w:hAnsi="仿宋" w:eastAsia="仿宋" w:cs="仿宋"/>
          <w:b/>
          <w:sz w:val="24"/>
          <w:szCs w:val="24"/>
          <w:highlight w:val="none"/>
        </w:rPr>
      </w:pPr>
      <w:r>
        <w:rPr>
          <w:rFonts w:hint="eastAsia" w:ascii="仿宋" w:hAnsi="仿宋" w:eastAsia="仿宋" w:cs="仿宋"/>
          <w:b/>
          <w:sz w:val="24"/>
          <w:szCs w:val="24"/>
        </w:rPr>
        <w:t>五、</w:t>
      </w:r>
      <w:r>
        <w:rPr>
          <w:rFonts w:hint="eastAsia" w:ascii="仿宋" w:hAnsi="仿宋" w:eastAsia="仿宋" w:cs="仿宋"/>
          <w:sz w:val="24"/>
          <w:szCs w:val="24"/>
        </w:rPr>
        <w:t>报价</w:t>
      </w:r>
      <w:r>
        <w:rPr>
          <w:rFonts w:hint="eastAsia" w:ascii="仿宋" w:hAnsi="仿宋" w:eastAsia="仿宋" w:cs="仿宋"/>
          <w:sz w:val="24"/>
          <w:szCs w:val="24"/>
          <w:highlight w:val="none"/>
        </w:rPr>
        <w:t>时间：</w:t>
      </w:r>
    </w:p>
    <w:p>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时间：2023年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日（逾期不予受理）。</w:t>
      </w:r>
    </w:p>
    <w:p>
      <w:pPr>
        <w:widowControl/>
        <w:spacing w:line="360" w:lineRule="auto"/>
        <w:jc w:val="left"/>
        <w:rPr>
          <w:rFonts w:ascii="仿宋" w:hAnsi="仿宋" w:eastAsia="仿宋" w:cs="仿宋"/>
          <w:b/>
          <w:sz w:val="24"/>
          <w:szCs w:val="24"/>
        </w:rPr>
      </w:pPr>
      <w:r>
        <w:rPr>
          <w:rFonts w:hint="eastAsia" w:ascii="仿宋" w:hAnsi="仿宋" w:eastAsia="仿宋" w:cs="仿宋"/>
          <w:b/>
          <w:sz w:val="24"/>
          <w:szCs w:val="24"/>
        </w:rPr>
        <w:t>六、</w:t>
      </w:r>
      <w:r>
        <w:rPr>
          <w:rFonts w:hint="eastAsia" w:ascii="仿宋" w:hAnsi="仿宋" w:eastAsia="仿宋" w:cs="仿宋"/>
          <w:sz w:val="24"/>
          <w:szCs w:val="24"/>
        </w:rPr>
        <w:t>报价方式</w:t>
      </w:r>
    </w:p>
    <w:p>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报名方式：邮寄报价。</w:t>
      </w:r>
    </w:p>
    <w:p>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邮寄地址：广东华特气体股份有限公司财务部（广东省佛山市南海区里水镇和顺逢西村文头岭脚东侧）。</w:t>
      </w:r>
    </w:p>
    <w:p>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 xml:space="preserve">联系人：万灵芝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rPr>
        <w:t>0757-81008813</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七、报价文件（具体格式见附件）</w:t>
      </w:r>
    </w:p>
    <w:p>
      <w:pPr>
        <w:widowControl/>
        <w:spacing w:line="360" w:lineRule="auto"/>
        <w:jc w:val="left"/>
        <w:rPr>
          <w:rFonts w:ascii="仿宋" w:hAnsi="仿宋" w:eastAsia="仿宋" w:cs="仿宋"/>
          <w:sz w:val="24"/>
          <w:szCs w:val="24"/>
        </w:rPr>
      </w:pPr>
      <w:bookmarkStart w:id="0" w:name="_Toc136523160"/>
      <w:r>
        <w:rPr>
          <w:rFonts w:hint="eastAsia" w:ascii="仿宋" w:hAnsi="仿宋" w:eastAsia="仿宋" w:cs="仿宋"/>
          <w:sz w:val="24"/>
          <w:szCs w:val="24"/>
        </w:rPr>
        <w:t>1 营业执照、会计师事务所执业证书（加盖公章扫描件）</w:t>
      </w:r>
      <w:r>
        <w:rPr>
          <w:rFonts w:hint="eastAsia" w:ascii="仿宋" w:hAnsi="仿宋" w:eastAsia="仿宋" w:cs="仿宋"/>
          <w:sz w:val="24"/>
          <w:szCs w:val="24"/>
        </w:rPr>
        <w:cr/>
      </w:r>
      <w:r>
        <w:rPr>
          <w:rFonts w:hint="eastAsia" w:ascii="仿宋" w:hAnsi="仿宋" w:eastAsia="仿宋" w:cs="仿宋"/>
          <w:sz w:val="24"/>
          <w:szCs w:val="24"/>
        </w:rPr>
        <w:t xml:space="preserve">2 事务所机构信息介绍（包括人员数量，注册会计师人数等）、事务所近三年诚信记录，包括刑事处罚、行政处罚、行政监管措施和自律处分等情况 （加盖公章扫描件） </w:t>
      </w:r>
      <w:r>
        <w:rPr>
          <w:rFonts w:hint="eastAsia" w:ascii="仿宋" w:hAnsi="仿宋" w:eastAsia="仿宋" w:cs="仿宋"/>
          <w:sz w:val="24"/>
          <w:szCs w:val="24"/>
        </w:rPr>
        <w:cr/>
      </w:r>
      <w:r>
        <w:rPr>
          <w:rFonts w:hint="eastAsia" w:ascii="仿宋" w:hAnsi="仿宋" w:eastAsia="仿宋" w:cs="仿宋"/>
          <w:sz w:val="24"/>
          <w:szCs w:val="24"/>
        </w:rPr>
        <w:t>3 项目合伙人的注册会计师证书、履历、下属团队人数情况及近3年负责国内上市公司的名单及签字情况。（加盖公章扫描件）</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4 项目经理的注册会计师证书、履历及近3年负责国内上市公司的名单及签字情况（加盖公章扫描件）</w:t>
      </w:r>
    </w:p>
    <w:p>
      <w:pPr>
        <w:widowControl/>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、报价表</w:t>
      </w:r>
    </w:p>
    <w:p>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6、</w:t>
      </w:r>
      <w:r>
        <w:rPr>
          <w:rFonts w:hint="eastAsia" w:ascii="仿宋" w:hAnsi="仿宋" w:eastAsia="仿宋" w:cs="仿宋"/>
          <w:kern w:val="2"/>
          <w:szCs w:val="24"/>
          <w:lang w:val="en-US"/>
        </w:rPr>
        <w:t>审计方案</w:t>
      </w:r>
    </w:p>
    <w:p>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7</w:t>
      </w:r>
      <w:r>
        <w:rPr>
          <w:rFonts w:hint="eastAsia" w:ascii="仿宋" w:hAnsi="仿宋" w:eastAsia="仿宋" w:cs="仿宋"/>
          <w:kern w:val="2"/>
          <w:szCs w:val="24"/>
          <w:lang w:val="en-US"/>
        </w:rPr>
        <w:t>、审计质量控制制度和控制方案</w:t>
      </w:r>
    </w:p>
    <w:p>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8</w:t>
      </w:r>
      <w:r>
        <w:rPr>
          <w:rFonts w:hint="eastAsia" w:ascii="仿宋" w:hAnsi="仿宋" w:eastAsia="仿宋" w:cs="仿宋"/>
          <w:kern w:val="2"/>
          <w:szCs w:val="24"/>
          <w:lang w:val="en-US"/>
        </w:rPr>
        <w:t>、报价人认为应提供的其它材料</w:t>
      </w:r>
    </w:p>
    <w:bookmarkEnd w:id="0"/>
    <w:p>
      <w:pPr>
        <w:spacing w:line="360" w:lineRule="auto"/>
        <w:rPr>
          <w:rFonts w:ascii="仿宋" w:hAnsi="仿宋" w:eastAsia="仿宋" w:cs="仿宋"/>
          <w:sz w:val="24"/>
          <w:szCs w:val="24"/>
        </w:rPr>
      </w:pPr>
      <w:r>
        <w:rPr>
          <w:rFonts w:hint="eastAsia" w:ascii="仿宋" w:hAnsi="仿宋" w:eastAsia="仿宋" w:cs="仿宋"/>
          <w:sz w:val="24"/>
          <w:szCs w:val="24"/>
        </w:rPr>
        <w:t>八、确定审计单位</w:t>
      </w:r>
    </w:p>
    <w:p>
      <w:pPr>
        <w:spacing w:line="360" w:lineRule="auto"/>
        <w:rPr>
          <w:rFonts w:ascii="仿宋" w:hAnsi="仿宋" w:eastAsia="仿宋" w:cs="仿宋"/>
          <w:sz w:val="24"/>
          <w:szCs w:val="24"/>
        </w:rPr>
      </w:pPr>
      <w:r>
        <w:rPr>
          <w:rFonts w:hint="eastAsia" w:ascii="仿宋" w:hAnsi="仿宋" w:eastAsia="仿宋" w:cs="仿宋"/>
          <w:sz w:val="24"/>
          <w:szCs w:val="24"/>
        </w:rPr>
        <w:t>公司内部制定评分标准，组织评定确定审计单位。</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广东华特气体股份有限公司</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ascii="仿宋" w:hAnsi="仿宋" w:eastAsia="仿宋" w:cs="仿宋"/>
          <w:sz w:val="24"/>
          <w:szCs w:val="24"/>
          <w:highlight w:val="none"/>
        </w:rPr>
        <w:t xml:space="preserve">          2023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
    <w:p>
      <w:pPr>
        <w:adjustRightInd w:val="0"/>
        <w:snapToGrid w:val="0"/>
        <w:spacing w:line="500" w:lineRule="exact"/>
        <w:rPr>
          <w:rFonts w:cs="仿宋" w:asciiTheme="minorEastAsia" w:hAnsiTheme="minorEastAsia" w:eastAsiaTheme="minorEastAsia"/>
          <w:sz w:val="24"/>
          <w:szCs w:val="24"/>
          <w:u w:val="single"/>
        </w:rPr>
        <w:sectPr>
          <w:footerReference r:id="rId3" w:type="default"/>
          <w:pgSz w:w="11905" w:h="16838"/>
          <w:pgMar w:top="1440" w:right="1123" w:bottom="1440" w:left="1123" w:header="720" w:footer="720" w:gutter="0"/>
          <w:cols w:space="0" w:num="1"/>
          <w:docGrid w:linePitch="286" w:charSpace="0"/>
        </w:sectPr>
      </w:pPr>
    </w:p>
    <w:p>
      <w:pPr>
        <w:pStyle w:val="6"/>
        <w:snapToGrid w:val="0"/>
        <w:spacing w:line="360" w:lineRule="auto"/>
        <w:ind w:firstLine="0" w:firstLineChars="0"/>
        <w:rPr>
          <w:spacing w:val="10"/>
        </w:rPr>
      </w:pPr>
    </w:p>
    <w:p>
      <w:pPr>
        <w:pStyle w:val="99"/>
      </w:pPr>
      <w:bookmarkStart w:id="1" w:name="_Toc136523148"/>
      <w:r>
        <w:t>5</w:t>
      </w:r>
      <w:r>
        <w:rPr>
          <w:rFonts w:hint="eastAsia"/>
        </w:rPr>
        <w:t>、报价表</w:t>
      </w:r>
      <w:bookmarkEnd w:id="1"/>
    </w:p>
    <w:p>
      <w:pPr>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、总表</w:t>
      </w:r>
    </w:p>
    <w:tbl>
      <w:tblPr>
        <w:tblStyle w:val="24"/>
        <w:tblW w:w="10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022"/>
        <w:gridCol w:w="1683"/>
        <w:gridCol w:w="1456"/>
        <w:gridCol w:w="1323"/>
        <w:gridCol w:w="1191"/>
        <w:gridCol w:w="10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817"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p>
        </w:tc>
        <w:tc>
          <w:tcPr>
            <w:tcW w:w="2022"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683"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报价（含增值税专用发票）</w:t>
            </w:r>
          </w:p>
        </w:tc>
        <w:tc>
          <w:tcPr>
            <w:tcW w:w="1456"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声明</w:t>
            </w:r>
          </w:p>
        </w:tc>
        <w:tc>
          <w:tcPr>
            <w:tcW w:w="1323"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服务期</w:t>
            </w:r>
          </w:p>
        </w:tc>
        <w:tc>
          <w:tcPr>
            <w:tcW w:w="1191"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服务地点</w:t>
            </w:r>
          </w:p>
        </w:tc>
        <w:tc>
          <w:tcPr>
            <w:tcW w:w="1041"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17" w:type="dxa"/>
            <w:vAlign w:val="center"/>
          </w:tcPr>
          <w:p>
            <w:pPr>
              <w:spacing w:line="276" w:lineRule="auto"/>
              <w:jc w:val="center"/>
              <w:rPr>
                <w:rFonts w:ascii="宋体" w:hAnsi="宋体"/>
                <w:color w:val="000000" w:themeColor="text1"/>
                <w:sz w:val="24"/>
                <w14:textFill>
                  <w14:solidFill>
                    <w14:schemeClr w14:val="tx1"/>
                  </w14:solidFill>
                </w14:textFill>
              </w:rPr>
            </w:pPr>
          </w:p>
        </w:tc>
        <w:tc>
          <w:tcPr>
            <w:tcW w:w="2022" w:type="dxa"/>
            <w:vAlign w:val="center"/>
          </w:tcPr>
          <w:p>
            <w:pPr>
              <w:spacing w:line="276" w:lineRule="auto"/>
              <w:ind w:firstLine="120" w:firstLineChars="50"/>
              <w:jc w:val="center"/>
              <w:rPr>
                <w:rFonts w:ascii="宋体" w:hAnsi="宋体"/>
                <w:color w:val="000000" w:themeColor="text1"/>
                <w:sz w:val="24"/>
                <w14:textFill>
                  <w14:solidFill>
                    <w14:schemeClr w14:val="tx1"/>
                  </w14:solidFill>
                </w14:textFill>
              </w:rPr>
            </w:pPr>
          </w:p>
        </w:tc>
        <w:tc>
          <w:tcPr>
            <w:tcW w:w="1683" w:type="dxa"/>
            <w:vAlign w:val="center"/>
          </w:tcPr>
          <w:p>
            <w:pPr>
              <w:pStyle w:val="9"/>
            </w:pPr>
          </w:p>
        </w:tc>
        <w:tc>
          <w:tcPr>
            <w:tcW w:w="1456" w:type="dxa"/>
            <w:vAlign w:val="center"/>
          </w:tcPr>
          <w:p>
            <w:pPr>
              <w:spacing w:line="276" w:lineRule="auto"/>
              <w:jc w:val="center"/>
              <w:rPr>
                <w:rFonts w:ascii="宋体" w:hAnsi="宋体"/>
                <w:color w:val="000000" w:themeColor="text1"/>
                <w:sz w:val="24"/>
                <w14:textFill>
                  <w14:solidFill>
                    <w14:schemeClr w14:val="tx1"/>
                  </w14:solidFill>
                </w14:textFill>
              </w:rPr>
            </w:pPr>
          </w:p>
        </w:tc>
        <w:tc>
          <w:tcPr>
            <w:tcW w:w="1323" w:type="dxa"/>
            <w:vAlign w:val="center"/>
          </w:tcPr>
          <w:p>
            <w:pPr>
              <w:spacing w:line="276" w:lineRule="auto"/>
              <w:jc w:val="center"/>
              <w:rPr>
                <w:rFonts w:ascii="宋体" w:hAnsi="宋体"/>
                <w:color w:val="000000" w:themeColor="text1"/>
                <w:sz w:val="24"/>
                <w14:textFill>
                  <w14:solidFill>
                    <w14:schemeClr w14:val="tx1"/>
                  </w14:solidFill>
                </w14:textFill>
              </w:rPr>
            </w:pPr>
          </w:p>
        </w:tc>
        <w:tc>
          <w:tcPr>
            <w:tcW w:w="1191" w:type="dxa"/>
            <w:vAlign w:val="center"/>
          </w:tcPr>
          <w:p>
            <w:pPr>
              <w:spacing w:line="276" w:lineRule="auto"/>
              <w:jc w:val="center"/>
              <w:rPr>
                <w:rFonts w:ascii="宋体" w:hAnsi="宋体"/>
                <w:color w:val="000000" w:themeColor="text1"/>
                <w:sz w:val="24"/>
                <w14:textFill>
                  <w14:solidFill>
                    <w14:schemeClr w14:val="tx1"/>
                  </w14:solidFill>
                </w14:textFill>
              </w:rPr>
            </w:pPr>
          </w:p>
        </w:tc>
        <w:tc>
          <w:tcPr>
            <w:tcW w:w="1041" w:type="dxa"/>
            <w:vAlign w:val="center"/>
          </w:tcPr>
          <w:p>
            <w:pPr>
              <w:spacing w:line="276"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4"/>
                <w14:textFill>
                  <w14:solidFill>
                    <w14:schemeClr w14:val="tx1"/>
                  </w14:solidFill>
                </w14:textFill>
              </w:rPr>
              <w:t>税率：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7" w:type="dxa"/>
            <w:vAlign w:val="center"/>
          </w:tcPr>
          <w:p>
            <w:pPr>
              <w:spacing w:line="460" w:lineRule="exact"/>
              <w:jc w:val="left"/>
              <w:rPr>
                <w:rFonts w:ascii="宋体" w:hAnsi="宋体"/>
                <w:b/>
                <w:bCs/>
                <w:sz w:val="22"/>
              </w:rPr>
            </w:pPr>
            <w:r>
              <w:rPr>
                <w:rFonts w:hint="eastAsia" w:ascii="宋体" w:hAnsi="宋体"/>
                <w:b/>
                <w:bCs/>
                <w:sz w:val="22"/>
              </w:rPr>
              <w:t>报价总报价（含税价）</w:t>
            </w:r>
          </w:p>
        </w:tc>
        <w:tc>
          <w:tcPr>
            <w:tcW w:w="8716" w:type="dxa"/>
            <w:gridSpan w:val="6"/>
            <w:vAlign w:val="center"/>
          </w:tcPr>
          <w:p>
            <w:pPr>
              <w:spacing w:line="460" w:lineRule="exact"/>
              <w:jc w:val="left"/>
              <w:rPr>
                <w:rFonts w:ascii="宋体" w:hAnsi="宋体"/>
                <w:b/>
                <w:bCs/>
                <w:sz w:val="22"/>
              </w:rPr>
            </w:pPr>
            <w:r>
              <w:rPr>
                <w:rFonts w:hint="eastAsia" w:ascii="宋体" w:hAnsi="宋体"/>
                <w:b/>
                <w:bCs/>
                <w:sz w:val="22"/>
              </w:rPr>
              <w:t>大写：</w:t>
            </w:r>
            <w:r>
              <w:rPr>
                <w:rFonts w:hint="eastAsia" w:ascii="宋体" w:hAnsi="宋体"/>
                <w:b/>
                <w:bCs/>
                <w:sz w:val="22"/>
                <w:u w:val="single"/>
              </w:rPr>
              <w:t xml:space="preserve">                 </w:t>
            </w:r>
            <w:r>
              <w:rPr>
                <w:rFonts w:hint="eastAsia" w:ascii="宋体" w:hAnsi="宋体"/>
                <w:b/>
                <w:bCs/>
                <w:sz w:val="22"/>
              </w:rPr>
              <w:t>；</w:t>
            </w:r>
          </w:p>
          <w:p>
            <w:pPr>
              <w:spacing w:line="276" w:lineRule="auto"/>
              <w:jc w:val="left"/>
              <w:rPr>
                <w:rFonts w:ascii="宋体" w:hAnsi="宋体"/>
                <w:b/>
                <w:bCs/>
                <w:sz w:val="22"/>
              </w:rPr>
            </w:pPr>
            <w:r>
              <w:rPr>
                <w:rFonts w:hint="eastAsia" w:ascii="宋体" w:hAnsi="宋体"/>
                <w:b/>
                <w:bCs/>
                <w:sz w:val="22"/>
              </w:rPr>
              <w:t xml:space="preserve">小写：（¥ </w:t>
            </w:r>
            <w:r>
              <w:rPr>
                <w:rFonts w:hint="eastAsia" w:ascii="宋体" w:hAnsi="宋体"/>
                <w:b/>
                <w:bCs/>
                <w:sz w:val="22"/>
                <w:u w:val="single"/>
              </w:rPr>
              <w:t xml:space="preserve">                   元/年 </w:t>
            </w:r>
            <w:r>
              <w:rPr>
                <w:rFonts w:hint="eastAsia" w:ascii="宋体" w:hAnsi="宋体"/>
                <w:b/>
                <w:bCs/>
                <w:sz w:val="22"/>
              </w:rPr>
              <w:t>）</w:t>
            </w:r>
          </w:p>
          <w:p>
            <w:pPr>
              <w:spacing w:line="276" w:lineRule="auto"/>
              <w:jc w:val="left"/>
              <w:rPr>
                <w:rFonts w:ascii="宋体" w:hAnsi="宋体"/>
                <w:b/>
                <w:bCs/>
                <w:sz w:val="22"/>
              </w:rPr>
            </w:pPr>
            <w:r>
              <w:rPr>
                <w:rFonts w:hint="eastAsia" w:ascii="宋体" w:hAnsi="宋体"/>
                <w:b/>
                <w:bCs/>
                <w:sz w:val="22"/>
              </w:rPr>
              <w:t>注：</w:t>
            </w:r>
            <w:r>
              <w:rPr>
                <w:rFonts w:hint="eastAsia" w:ascii="宋体" w:hAnsi="宋体"/>
                <w:sz w:val="24"/>
              </w:rPr>
              <w:t>在聘期内，若采购人企业资产规模、业务规模未发生重大变化或国家对上市公司信息披露无相关政策性变化，报价有效期暂定五年，如有变化双方另行协商。</w:t>
            </w:r>
          </w:p>
        </w:tc>
      </w:tr>
    </w:tbl>
    <w:p/>
    <w:p/>
    <w:p/>
    <w:p/>
    <w:p>
      <w:pPr>
        <w:spacing w:line="360" w:lineRule="auto"/>
        <w:ind w:right="210"/>
        <w:jc w:val="left"/>
        <w:rPr>
          <w:b/>
          <w:bCs/>
          <w:sz w:val="24"/>
        </w:rPr>
      </w:pPr>
    </w:p>
    <w:p>
      <w:pPr>
        <w:spacing w:line="460" w:lineRule="exact"/>
        <w:ind w:left="945" w:hanging="945"/>
        <w:rPr>
          <w:rFonts w:ascii="宋体" w:hAnsi="宋体"/>
          <w:b/>
        </w:rPr>
      </w:pPr>
    </w:p>
    <w:p>
      <w:pPr>
        <w:spacing w:line="460" w:lineRule="exact"/>
        <w:ind w:left="945" w:hanging="945"/>
        <w:rPr>
          <w:rFonts w:ascii="宋体" w:hAnsi="宋体"/>
          <w:b/>
        </w:rPr>
      </w:pPr>
    </w:p>
    <w:p>
      <w:pPr>
        <w:spacing w:line="460" w:lineRule="exact"/>
        <w:ind w:left="945" w:hanging="945"/>
        <w:rPr>
          <w:rFonts w:ascii="宋体" w:hAnsi="宋体"/>
          <w:b/>
        </w:rPr>
      </w:pPr>
    </w:p>
    <w:p>
      <w:pPr>
        <w:spacing w:line="600" w:lineRule="auto"/>
        <w:ind w:left="945" w:hanging="945"/>
        <w:rPr>
          <w:rFonts w:ascii="宋体" w:hAnsi="宋体"/>
        </w:rPr>
      </w:pPr>
      <w:r>
        <w:rPr>
          <w:rFonts w:hint="eastAsia" w:ascii="宋体" w:hAnsi="宋体"/>
        </w:rPr>
        <w:t>报价人：（盖章）</w:t>
      </w:r>
    </w:p>
    <w:p>
      <w:pPr>
        <w:spacing w:line="600" w:lineRule="auto"/>
        <w:ind w:left="945" w:hanging="945"/>
        <w:rPr>
          <w:rFonts w:ascii="宋体" w:hAnsi="宋体"/>
        </w:rPr>
      </w:pPr>
      <w:r>
        <w:rPr>
          <w:rFonts w:hint="eastAsia" w:ascii="宋体" w:hAnsi="宋体"/>
        </w:rPr>
        <w:t>执行事务合伙人或委托代理人：（签字或盖个人章）</w:t>
      </w:r>
    </w:p>
    <w:p>
      <w:pPr>
        <w:spacing w:line="600" w:lineRule="auto"/>
        <w:ind w:left="945" w:hanging="945"/>
        <w:rPr>
          <w:rFonts w:ascii="宋体" w:hAnsi="宋体"/>
        </w:rPr>
      </w:pPr>
      <w:r>
        <w:rPr>
          <w:rFonts w:hint="eastAsia" w:ascii="宋体" w:hAnsi="宋体"/>
        </w:rPr>
        <w:t>日期:    年    月    日</w:t>
      </w:r>
    </w:p>
    <w:p>
      <w:pPr>
        <w:spacing w:line="460" w:lineRule="exact"/>
        <w:ind w:left="945" w:hanging="945"/>
        <w:rPr>
          <w:rFonts w:cs="仿宋" w:asciiTheme="minorEastAsia" w:hAnsiTheme="minorEastAsia" w:eastAsiaTheme="minorEastAsia"/>
          <w:sz w:val="24"/>
          <w:szCs w:val="24"/>
        </w:rPr>
      </w:pPr>
    </w:p>
    <w:p>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pPr>
        <w:pStyle w:val="99"/>
      </w:pPr>
      <w:bookmarkStart w:id="2" w:name="_Toc136523149"/>
      <w:r>
        <w:t>5</w:t>
      </w:r>
      <w:r>
        <w:rPr>
          <w:rFonts w:hint="eastAsia"/>
        </w:rPr>
        <w:t>.</w:t>
      </w:r>
      <w:r>
        <w:t>2、</w:t>
      </w:r>
      <w:r>
        <w:rPr>
          <w:rFonts w:hint="eastAsia"/>
        </w:rPr>
        <w:t>报价分项报价表</w:t>
      </w:r>
      <w:bookmarkEnd w:id="2"/>
    </w:p>
    <w:p>
      <w:pPr>
        <w:spacing w:line="460" w:lineRule="exact"/>
        <w:ind w:left="945" w:hanging="945"/>
        <w:rPr>
          <w:rFonts w:cs="仿宋" w:asciiTheme="minorEastAsia" w:hAnsiTheme="minorEastAsia" w:eastAsiaTheme="minorEastAsia"/>
          <w:sz w:val="24"/>
          <w:szCs w:val="24"/>
        </w:rPr>
      </w:pP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r>
        <w:rPr>
          <w:rFonts w:ascii="宋体" w:hAnsi="宋体"/>
          <w:color w:val="000000" w:themeColor="text1"/>
          <w:sz w:val="24"/>
          <w14:textFill>
            <w14:solidFill>
              <w14:schemeClr w14:val="tx1"/>
            </w14:solidFill>
          </w14:textFill>
        </w:rPr>
        <w:t xml:space="preserve">                                                  </w:t>
      </w:r>
    </w:p>
    <w:tbl>
      <w:tblPr>
        <w:tblStyle w:val="2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4"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013"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分项内容</w:t>
            </w:r>
          </w:p>
        </w:tc>
        <w:tc>
          <w:tcPr>
            <w:tcW w:w="1808"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337"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739"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小计（元）</w:t>
            </w:r>
          </w:p>
        </w:tc>
        <w:tc>
          <w:tcPr>
            <w:tcW w:w="2607" w:type="dxa"/>
            <w:vAlign w:val="center"/>
          </w:tcPr>
          <w:p>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1</w:t>
            </w:r>
          </w:p>
        </w:tc>
        <w:tc>
          <w:tcPr>
            <w:tcW w:w="2013"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pPr>
              <w:spacing w:line="276" w:lineRule="auto"/>
              <w:jc w:val="center"/>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2</w:t>
            </w:r>
          </w:p>
        </w:tc>
        <w:tc>
          <w:tcPr>
            <w:tcW w:w="2013"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pPr>
              <w:spacing w:line="276" w:lineRule="auto"/>
              <w:jc w:val="center"/>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3</w:t>
            </w:r>
          </w:p>
        </w:tc>
        <w:tc>
          <w:tcPr>
            <w:tcW w:w="2013"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pPr>
              <w:spacing w:line="276" w:lineRule="auto"/>
              <w:jc w:val="center"/>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4</w:t>
            </w:r>
          </w:p>
        </w:tc>
        <w:tc>
          <w:tcPr>
            <w:tcW w:w="2013"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pPr>
              <w:spacing w:line="276" w:lineRule="auto"/>
              <w:jc w:val="center"/>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pPr>
              <w:spacing w:line="276" w:lineRule="auto"/>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w:t>
            </w:r>
          </w:p>
        </w:tc>
        <w:tc>
          <w:tcPr>
            <w:tcW w:w="2013"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pPr>
              <w:spacing w:line="276" w:lineRule="auto"/>
              <w:jc w:val="center"/>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87" w:type="dxa"/>
            <w:gridSpan w:val="2"/>
            <w:vAlign w:val="center"/>
          </w:tcPr>
          <w:p>
            <w:pPr>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总</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价</w:t>
            </w:r>
          </w:p>
        </w:tc>
        <w:tc>
          <w:tcPr>
            <w:tcW w:w="7492" w:type="dxa"/>
            <w:gridSpan w:val="4"/>
            <w:vAlign w:val="center"/>
          </w:tcPr>
          <w:p>
            <w:pPr>
              <w:spacing w:line="276" w:lineRule="auto"/>
              <w:jc w:val="center"/>
              <w:rPr>
                <w:rFonts w:ascii="宋体" w:hAnsi="宋体"/>
                <w:color w:val="000000" w:themeColor="text1"/>
                <w:sz w:val="24"/>
                <w14:textFill>
                  <w14:solidFill>
                    <w14:schemeClr w14:val="tx1"/>
                  </w14:solidFill>
                </w14:textFill>
              </w:rPr>
            </w:pPr>
          </w:p>
        </w:tc>
      </w:tr>
    </w:tbl>
    <w:p>
      <w:pPr>
        <w:pStyle w:val="12"/>
        <w:snapToGrid w:val="0"/>
        <w:spacing w:line="360" w:lineRule="auto"/>
        <w:ind w:firstLine="480" w:firstLineChars="200"/>
        <w:rPr>
          <w:rFonts w:hAnsi="宋体" w:cs="宋体"/>
          <w:color w:val="000000"/>
          <w:sz w:val="24"/>
          <w:lang w:val="zh-CN"/>
        </w:rPr>
      </w:pPr>
    </w:p>
    <w:p>
      <w:pPr>
        <w:spacing w:line="360" w:lineRule="auto"/>
        <w:rPr>
          <w:rFonts w:ascii="宋体" w:hAnsi="宋体"/>
          <w:color w:val="000000" w:themeColor="text1"/>
          <w:sz w:val="24"/>
          <w14:textFill>
            <w14:solidFill>
              <w14:schemeClr w14:val="tx1"/>
            </w14:solidFill>
          </w14:textFill>
        </w:rPr>
      </w:pPr>
      <w:r>
        <w:rPr>
          <w:rFonts w:hint="eastAsia" w:hAnsi="宋体" w:cs="宋体"/>
          <w:color w:val="000000"/>
          <w:sz w:val="24"/>
          <w:lang w:val="zh-CN"/>
        </w:rPr>
        <w:t>注：</w:t>
      </w:r>
      <w:r>
        <w:rPr>
          <w:rFonts w:hint="eastAsia" w:hAnsi="宋体" w:cs="宋体"/>
          <w:color w:val="000000"/>
          <w:sz w:val="24"/>
        </w:rPr>
        <w:t>1、可根据具体情况调整报价明细清单格式，但应包括项目涉及的一切相关税、费等费用。</w:t>
      </w:r>
    </w:p>
    <w:p>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2、报价明细清单中合计总价应与相应总报价一致。</w:t>
      </w:r>
    </w:p>
    <w:p>
      <w:pPr>
        <w:autoSpaceDE w:val="0"/>
        <w:spacing w:after="312" w:afterLines="100"/>
        <w:jc w:val="center"/>
        <w:rPr>
          <w:rFonts w:ascii="宋体" w:hAnsi="宋体" w:cs="仿宋"/>
          <w:b/>
          <w:bCs/>
          <w:sz w:val="24"/>
          <w:szCs w:val="24"/>
        </w:rPr>
      </w:pPr>
    </w:p>
    <w:p>
      <w:pPr>
        <w:autoSpaceDE w:val="0"/>
        <w:spacing w:after="312" w:afterLines="100"/>
        <w:jc w:val="center"/>
        <w:rPr>
          <w:rFonts w:ascii="宋体" w:hAnsi="宋体" w:cs="仿宋"/>
          <w:b/>
          <w:bCs/>
          <w:sz w:val="24"/>
          <w:szCs w:val="24"/>
        </w:rPr>
      </w:pPr>
    </w:p>
    <w:p>
      <w:pPr>
        <w:spacing w:line="600" w:lineRule="auto"/>
        <w:ind w:left="945" w:hanging="945"/>
        <w:rPr>
          <w:rFonts w:ascii="宋体" w:hAnsi="宋体"/>
        </w:rPr>
      </w:pPr>
      <w:r>
        <w:rPr>
          <w:rFonts w:hint="eastAsia" w:ascii="宋体" w:hAnsi="宋体"/>
        </w:rPr>
        <w:t>报价人：（盖章）</w:t>
      </w:r>
    </w:p>
    <w:p>
      <w:pPr>
        <w:spacing w:line="600" w:lineRule="auto"/>
        <w:ind w:left="945" w:hanging="945"/>
        <w:rPr>
          <w:rFonts w:ascii="宋体" w:hAnsi="宋体"/>
        </w:rPr>
      </w:pPr>
      <w:r>
        <w:rPr>
          <w:rFonts w:hint="eastAsia" w:ascii="宋体" w:hAnsi="宋体"/>
        </w:rPr>
        <w:t>执行事务合伙人或委托代理人：（签字或盖个人章）</w:t>
      </w:r>
    </w:p>
    <w:p>
      <w:pPr>
        <w:spacing w:line="600" w:lineRule="auto"/>
        <w:ind w:left="945" w:hanging="945"/>
        <w:rPr>
          <w:rFonts w:ascii="宋体" w:hAnsi="宋体"/>
        </w:rPr>
      </w:pPr>
      <w:r>
        <w:rPr>
          <w:rFonts w:hint="eastAsia" w:ascii="宋体" w:hAnsi="宋体"/>
        </w:rPr>
        <w:t>日期:    年    月    日</w:t>
      </w:r>
    </w:p>
    <w:p>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pPr>
        <w:widowControl/>
        <w:rPr>
          <w:rFonts w:ascii="宋体" w:hAnsi="宋体"/>
        </w:rPr>
      </w:pPr>
    </w:p>
    <w:p>
      <w:pPr>
        <w:pStyle w:val="4"/>
        <w:rPr>
          <w:b w:val="0"/>
          <w:bCs w:val="0"/>
          <w:kern w:val="2"/>
          <w:sz w:val="21"/>
          <w:szCs w:val="22"/>
        </w:rPr>
      </w:pPr>
      <w:r>
        <w:rPr>
          <w:b w:val="0"/>
          <w:bCs w:val="0"/>
          <w:kern w:val="2"/>
          <w:sz w:val="21"/>
          <w:szCs w:val="22"/>
        </w:rPr>
        <w:t>6</w:t>
      </w:r>
      <w:r>
        <w:rPr>
          <w:rFonts w:hint="eastAsia"/>
          <w:b w:val="0"/>
          <w:bCs w:val="0"/>
          <w:kern w:val="2"/>
          <w:sz w:val="21"/>
          <w:szCs w:val="22"/>
        </w:rPr>
        <w:t>、审计质量控制制度和控制方案</w:t>
      </w:r>
    </w:p>
    <w:p>
      <w:pPr>
        <w:widowControl/>
        <w:jc w:val="left"/>
      </w:pPr>
    </w:p>
    <w:p>
      <w:pPr>
        <w:widowControl/>
        <w:jc w:val="left"/>
      </w:pPr>
      <w:r>
        <w:rPr>
          <w:rFonts w:hint="eastAsia"/>
        </w:rPr>
        <w:t>格式自拟，内容包含但不限于审计质量控制制度和控制方案</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spacing w:line="600" w:lineRule="auto"/>
        <w:ind w:left="945" w:hanging="945"/>
        <w:rPr>
          <w:rFonts w:ascii="宋体" w:hAnsi="宋体"/>
        </w:rPr>
      </w:pPr>
      <w:r>
        <w:rPr>
          <w:rFonts w:hint="eastAsia" w:ascii="宋体" w:hAnsi="宋体"/>
        </w:rPr>
        <w:t>报价人：（盖章）</w:t>
      </w:r>
    </w:p>
    <w:p>
      <w:pPr>
        <w:spacing w:line="600" w:lineRule="auto"/>
        <w:ind w:left="945" w:hanging="945"/>
        <w:rPr>
          <w:rFonts w:ascii="宋体" w:hAnsi="宋体"/>
        </w:rPr>
      </w:pPr>
      <w:r>
        <w:rPr>
          <w:rFonts w:hint="eastAsia" w:ascii="宋体" w:hAnsi="宋体"/>
        </w:rPr>
        <w:t>法定代表人或法定代表授权</w:t>
      </w:r>
      <w:r>
        <w:rPr>
          <w:rFonts w:ascii="宋体" w:hAnsi="宋体"/>
        </w:rPr>
        <w:t>委托人</w:t>
      </w:r>
      <w:r>
        <w:rPr>
          <w:rFonts w:hint="eastAsia" w:ascii="宋体" w:hAnsi="宋体"/>
        </w:rPr>
        <w:t>：（签字或盖个人章）</w:t>
      </w:r>
    </w:p>
    <w:p>
      <w:pPr>
        <w:spacing w:line="600" w:lineRule="auto"/>
        <w:ind w:left="945" w:hanging="945"/>
        <w:rPr>
          <w:rFonts w:ascii="宋体" w:hAnsi="宋体"/>
        </w:rPr>
      </w:pPr>
      <w:r>
        <w:rPr>
          <w:rFonts w:hint="eastAsia" w:ascii="宋体" w:hAnsi="宋体"/>
        </w:rPr>
        <w:t>日期:    年    月    日</w:t>
      </w:r>
    </w:p>
    <w:p>
      <w:pPr>
        <w:widowControl/>
        <w:jc w:val="left"/>
      </w:pPr>
    </w:p>
    <w:p>
      <w:pPr>
        <w:pStyle w:val="99"/>
        <w:rPr>
          <w:b/>
          <w:bCs/>
        </w:rPr>
      </w:pPr>
    </w:p>
    <w:p>
      <w:pPr>
        <w:pStyle w:val="99"/>
        <w:rPr>
          <w:b/>
          <w:bCs/>
        </w:rPr>
      </w:pPr>
    </w:p>
    <w:p>
      <w:pPr>
        <w:pStyle w:val="99"/>
        <w:rPr>
          <w:b/>
          <w:bCs/>
        </w:rPr>
      </w:pPr>
    </w:p>
    <w:p>
      <w:pPr>
        <w:pStyle w:val="99"/>
        <w:rPr>
          <w:b/>
          <w:bCs/>
        </w:rPr>
      </w:pPr>
    </w:p>
    <w:p>
      <w:pPr>
        <w:pStyle w:val="99"/>
        <w:rPr>
          <w:b/>
          <w:bCs/>
        </w:rPr>
      </w:pPr>
    </w:p>
    <w:p>
      <w:pPr>
        <w:pStyle w:val="99"/>
        <w:rPr>
          <w:b/>
          <w:bCs/>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b/>
          <w:bCs/>
          <w:kern w:val="0"/>
          <w:sz w:val="24"/>
          <w:szCs w:val="32"/>
        </w:rPr>
      </w:pPr>
      <w:r>
        <w:br w:type="page"/>
      </w:r>
    </w:p>
    <w:p>
      <w:pPr>
        <w:pStyle w:val="99"/>
        <w:rPr>
          <w:kern w:val="2"/>
          <w:sz w:val="21"/>
          <w:lang w:val="en-US"/>
        </w:rPr>
      </w:pPr>
      <w:r>
        <w:rPr>
          <w:kern w:val="2"/>
          <w:sz w:val="21"/>
          <w:lang w:val="en-US"/>
        </w:rPr>
        <w:t>7</w:t>
      </w:r>
      <w:r>
        <w:rPr>
          <w:rFonts w:hint="eastAsia"/>
          <w:kern w:val="2"/>
          <w:sz w:val="21"/>
          <w:lang w:val="en-US"/>
        </w:rPr>
        <w:t>、审计方案</w:t>
      </w:r>
    </w:p>
    <w:p>
      <w:pPr>
        <w:widowControl/>
        <w:jc w:val="left"/>
      </w:pPr>
    </w:p>
    <w:p>
      <w:pPr>
        <w:widowControl/>
        <w:jc w:val="left"/>
      </w:pPr>
      <w:r>
        <w:rPr>
          <w:rFonts w:hint="eastAsia"/>
        </w:rPr>
        <w:t>格式自拟</w:t>
      </w:r>
    </w:p>
    <w:p>
      <w:pPr>
        <w:widowControl/>
        <w:jc w:val="left"/>
      </w:pPr>
    </w:p>
    <w:p>
      <w:pPr>
        <w:widowControl/>
        <w:jc w:val="left"/>
      </w:pPr>
    </w:p>
    <w:p>
      <w:pPr>
        <w:widowControl/>
        <w:jc w:val="left"/>
      </w:pPr>
    </w:p>
    <w:p>
      <w:pPr>
        <w:widowControl/>
        <w:jc w:val="left"/>
      </w:pPr>
    </w:p>
    <w:p>
      <w:pPr>
        <w:spacing w:line="600" w:lineRule="auto"/>
        <w:ind w:left="945" w:hanging="945"/>
        <w:rPr>
          <w:rFonts w:ascii="宋体" w:hAnsi="宋体"/>
        </w:rPr>
      </w:pPr>
      <w:r>
        <w:rPr>
          <w:rFonts w:hint="eastAsia" w:ascii="宋体" w:hAnsi="宋体"/>
        </w:rPr>
        <w:t>报价人：（盖章）</w:t>
      </w:r>
    </w:p>
    <w:p>
      <w:pPr>
        <w:spacing w:line="600" w:lineRule="auto"/>
        <w:ind w:left="945" w:hanging="945"/>
        <w:rPr>
          <w:rFonts w:ascii="宋体" w:hAnsi="宋体"/>
        </w:rPr>
      </w:pPr>
      <w:r>
        <w:rPr>
          <w:rFonts w:hint="eastAsia" w:ascii="宋体" w:hAnsi="宋体"/>
        </w:rPr>
        <w:t>执行事务合伙人或委托代理人：（签字或盖个人章）</w:t>
      </w:r>
    </w:p>
    <w:p>
      <w:pPr>
        <w:spacing w:line="600" w:lineRule="auto"/>
        <w:ind w:left="945" w:hanging="945"/>
        <w:rPr>
          <w:rFonts w:ascii="宋体" w:hAnsi="宋体"/>
        </w:rPr>
      </w:pPr>
      <w:r>
        <w:rPr>
          <w:rFonts w:hint="eastAsia" w:ascii="宋体" w:hAnsi="宋体"/>
        </w:rPr>
        <w:t>日期:    年    月    日</w:t>
      </w:r>
    </w:p>
    <w:p>
      <w:pPr>
        <w:widowControl/>
        <w:jc w:val="left"/>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p>
    <w:p>
      <w:pPr>
        <w:widowControl/>
        <w:jc w:val="left"/>
        <w:rPr>
          <w:b/>
          <w:bCs/>
          <w:kern w:val="0"/>
          <w:sz w:val="24"/>
          <w:szCs w:val="32"/>
        </w:rPr>
      </w:pPr>
      <w:r>
        <w:rPr>
          <w:b/>
          <w:bCs/>
          <w:kern w:val="0"/>
          <w:sz w:val="24"/>
          <w:szCs w:val="32"/>
        </w:rPr>
        <w:br w:type="page"/>
      </w:r>
    </w:p>
    <w:tbl>
      <w:tblPr>
        <w:tblStyle w:val="2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772"/>
        <w:gridCol w:w="6089"/>
        <w:gridCol w:w="622"/>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953" w:type="dxa"/>
            <w:gridSpan w:val="5"/>
            <w:tcBorders>
              <w:top w:val="nil"/>
              <w:left w:val="nil"/>
              <w:bottom w:val="nil"/>
              <w:right w:val="nil"/>
            </w:tcBorders>
            <w:shd w:val="clear" w:color="auto" w:fill="FFFFFF" w:themeFill="background1"/>
          </w:tcPr>
          <w:p>
            <w:pPr>
              <w:tabs>
                <w:tab w:val="left" w:pos="5586"/>
              </w:tabs>
              <w:jc w:val="center"/>
              <w:rPr>
                <w:rFonts w:ascii="宋体" w:hAnsi="宋体"/>
                <w:b/>
                <w:sz w:val="24"/>
                <w:szCs w:val="21"/>
              </w:rPr>
            </w:pPr>
            <w:r>
              <w:rPr>
                <w:rFonts w:hint="eastAsia" w:ascii="宋体" w:hAnsi="宋体"/>
                <w:b/>
                <w:sz w:val="24"/>
                <w:szCs w:val="21"/>
              </w:rPr>
              <w:t>广东华特气体股份有限公司</w:t>
            </w:r>
          </w:p>
          <w:p>
            <w:pPr>
              <w:jc w:val="center"/>
              <w:rPr>
                <w:rFonts w:ascii="宋体" w:hAnsi="宋体"/>
                <w:b/>
                <w:szCs w:val="21"/>
              </w:rPr>
            </w:pPr>
            <w:r>
              <w:rPr>
                <w:rFonts w:hint="eastAsia" w:ascii="宋体" w:hAnsi="宋体"/>
                <w:b/>
                <w:sz w:val="24"/>
                <w:szCs w:val="21"/>
              </w:rPr>
              <w:t>选聘会计师事务所评价表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53" w:type="dxa"/>
            <w:gridSpan w:val="5"/>
            <w:tcBorders>
              <w:top w:val="nil"/>
              <w:left w:val="nil"/>
              <w:bottom w:val="single" w:color="auto" w:sz="4" w:space="0"/>
              <w:right w:val="nil"/>
            </w:tcBorders>
            <w:shd w:val="clear" w:color="auto" w:fill="FFFFFF" w:themeFill="background1"/>
          </w:tcPr>
          <w:p>
            <w:pPr>
              <w:tabs>
                <w:tab w:val="left" w:pos="5586"/>
              </w:tabs>
              <w:jc w:val="left"/>
              <w:rPr>
                <w:rFonts w:ascii="宋体" w:hAnsi="宋体"/>
                <w:b/>
                <w:szCs w:val="21"/>
              </w:rPr>
            </w:pPr>
            <w:r>
              <w:rPr>
                <w:rFonts w:hint="eastAsia" w:ascii="宋体" w:hAnsi="宋体"/>
                <w:b/>
                <w:szCs w:val="21"/>
              </w:rPr>
              <w:t>评价对象：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szCs w:val="21"/>
              </w:rPr>
            </w:pPr>
            <w:r>
              <w:rPr>
                <w:rFonts w:hint="eastAsia" w:ascii="宋体" w:hAnsi="宋体"/>
                <w:b/>
                <w:szCs w:val="21"/>
              </w:rPr>
              <w:t>序号</w:t>
            </w:r>
          </w:p>
        </w:tc>
        <w:tc>
          <w:tcPr>
            <w:tcW w:w="1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szCs w:val="21"/>
              </w:rPr>
            </w:pPr>
            <w:r>
              <w:rPr>
                <w:rFonts w:hint="eastAsia" w:ascii="宋体" w:hAnsi="宋体"/>
                <w:b/>
                <w:szCs w:val="21"/>
              </w:rPr>
              <w:t>评分项</w:t>
            </w:r>
          </w:p>
        </w:tc>
        <w:tc>
          <w:tcPr>
            <w:tcW w:w="109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szCs w:val="21"/>
              </w:rPr>
            </w:pPr>
            <w:r>
              <w:rPr>
                <w:rFonts w:hint="eastAsia" w:ascii="宋体" w:hAnsi="宋体"/>
                <w:b/>
                <w:szCs w:val="21"/>
              </w:rPr>
              <w:t>评分内容</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szCs w:val="21"/>
              </w:rPr>
            </w:pPr>
            <w:r>
              <w:rPr>
                <w:rFonts w:hint="eastAsia" w:ascii="宋体" w:hAnsi="宋体"/>
                <w:b/>
                <w:szCs w:val="21"/>
              </w:rPr>
              <w:t>最高评分</w:t>
            </w:r>
          </w:p>
        </w:tc>
        <w:tc>
          <w:tcPr>
            <w:tcW w:w="7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szCs w:val="21"/>
              </w:rPr>
            </w:pPr>
            <w:r>
              <w:rPr>
                <w:rFonts w:hint="eastAsia" w:ascii="宋体" w:hAnsi="宋体"/>
                <w:b/>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Times New Roman" w:hAnsi="Times New Roman"/>
                <w:szCs w:val="21"/>
              </w:rPr>
              <w:t>1</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w:t>
            </w:r>
          </w:p>
          <w:p>
            <w:pPr>
              <w:jc w:val="center"/>
              <w:rPr>
                <w:rFonts w:ascii="宋体" w:hAnsi="宋体"/>
                <w:szCs w:val="21"/>
              </w:rPr>
            </w:pPr>
            <w:r>
              <w:rPr>
                <w:rFonts w:hint="eastAsia" w:ascii="宋体" w:hAnsi="宋体"/>
                <w:szCs w:val="21"/>
              </w:rPr>
              <w:t>条件</w:t>
            </w:r>
          </w:p>
        </w:tc>
        <w:tc>
          <w:tcPr>
            <w:tcW w:w="10914" w:type="dxa"/>
            <w:tcBorders>
              <w:top w:val="single" w:color="auto" w:sz="4" w:space="0"/>
              <w:left w:val="single" w:color="auto" w:sz="4" w:space="0"/>
              <w:bottom w:val="single" w:color="auto" w:sz="4" w:space="0"/>
              <w:right w:val="single" w:color="auto" w:sz="4" w:space="0"/>
            </w:tcBorders>
            <w:vAlign w:val="center"/>
          </w:tcPr>
          <w:p>
            <w:pPr>
              <w:widowControl/>
              <w:ind w:left="420" w:leftChars="20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、具有独立的主体资格和执行证券、期货相关业务资格；</w:t>
            </w:r>
            <w:r>
              <w:rPr>
                <w:rFonts w:hint="eastAsia" w:ascii="宋体" w:hAnsi="宋体"/>
                <w:color w:val="000000"/>
                <w:szCs w:val="21"/>
              </w:rPr>
              <w:br w:type="textWrapping"/>
            </w:r>
            <w:r>
              <w:rPr>
                <w:rFonts w:ascii="Times New Roman" w:hAnsi="Times New Roman"/>
                <w:color w:val="000000"/>
                <w:szCs w:val="21"/>
              </w:rPr>
              <w:t>2</w:t>
            </w:r>
            <w:r>
              <w:rPr>
                <w:rFonts w:hint="eastAsia" w:ascii="宋体" w:hAnsi="宋体"/>
                <w:color w:val="000000"/>
                <w:szCs w:val="21"/>
              </w:rPr>
              <w:t>、具有固定的工作场所、健全的组织机构和完善的内部管理和控制制度；</w:t>
            </w:r>
            <w:r>
              <w:rPr>
                <w:rFonts w:hint="eastAsia" w:ascii="宋体" w:hAnsi="宋体"/>
                <w:color w:val="000000"/>
                <w:szCs w:val="21"/>
              </w:rPr>
              <w:br w:type="textWrapping"/>
            </w:r>
            <w:r>
              <w:rPr>
                <w:rFonts w:ascii="Times New Roman" w:hAnsi="Times New Roman"/>
                <w:color w:val="000000"/>
                <w:szCs w:val="21"/>
              </w:rPr>
              <w:t>3</w:t>
            </w:r>
            <w:r>
              <w:rPr>
                <w:rFonts w:hint="eastAsia" w:ascii="宋体" w:hAnsi="宋体"/>
                <w:color w:val="000000"/>
                <w:szCs w:val="21"/>
              </w:rPr>
              <w:t>、熟悉国家有关财务会计方面的法律法规、规章和政策。</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2</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执业</w:t>
            </w:r>
          </w:p>
          <w:p>
            <w:pPr>
              <w:jc w:val="center"/>
              <w:rPr>
                <w:rFonts w:ascii="宋体" w:hAnsi="宋体"/>
                <w:szCs w:val="21"/>
              </w:rPr>
            </w:pPr>
            <w:r>
              <w:rPr>
                <w:rFonts w:hint="eastAsia" w:ascii="宋体" w:hAnsi="宋体"/>
                <w:szCs w:val="21"/>
              </w:rPr>
              <w:t>记录</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认真执行国家有关财务审计的法律法规、规章和政策规定，具有良好的执业质量记录，近三年没有因证券期货违法执业受到刑事处罚。</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3</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方案</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审计项目组需要对公司性质和基本情况有初步了解，针对公司审计需求制定切实可行的工作方案，包括但不限于审计服务范围、人员配置等。</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4</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人力及</w:t>
            </w:r>
          </w:p>
          <w:p>
            <w:pPr>
              <w:jc w:val="center"/>
              <w:rPr>
                <w:rFonts w:ascii="宋体" w:hAnsi="宋体"/>
                <w:szCs w:val="21"/>
              </w:rPr>
            </w:pPr>
            <w:r>
              <w:rPr>
                <w:rFonts w:hint="eastAsia" w:ascii="宋体" w:hAnsi="宋体"/>
                <w:szCs w:val="21"/>
              </w:rPr>
              <w:t>其他资源配备</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、具有完成审计任务和确保审计质量的注册会计师。</w:t>
            </w:r>
          </w:p>
          <w:p>
            <w:pPr>
              <w:ind w:firstLine="420"/>
              <w:rPr>
                <w:rFonts w:ascii="宋体" w:hAnsi="宋体"/>
                <w:color w:val="000000"/>
                <w:szCs w:val="21"/>
              </w:rPr>
            </w:pPr>
            <w:r>
              <w:rPr>
                <w:rFonts w:ascii="Times New Roman" w:hAnsi="Times New Roman"/>
                <w:color w:val="000000"/>
                <w:szCs w:val="21"/>
              </w:rPr>
              <w:t>2</w:t>
            </w:r>
            <w:r>
              <w:rPr>
                <w:rFonts w:hint="eastAsia" w:ascii="宋体" w:hAnsi="宋体"/>
                <w:color w:val="000000"/>
                <w:szCs w:val="21"/>
              </w:rPr>
              <w:t>、会计师事务所及项目合伙人、签字注册会计师和质量控制复核人不存在违反《中国注册会计师职业道德守则》对独立性要求的情形。</w:t>
            </w:r>
          </w:p>
          <w:p>
            <w:pPr>
              <w:ind w:firstLine="420"/>
              <w:rPr>
                <w:rFonts w:ascii="宋体" w:hAnsi="宋体"/>
                <w:color w:val="000000"/>
                <w:szCs w:val="21"/>
              </w:rPr>
            </w:pPr>
            <w:r>
              <w:rPr>
                <w:rFonts w:ascii="Times New Roman" w:hAnsi="Times New Roman"/>
                <w:color w:val="000000"/>
                <w:szCs w:val="21"/>
              </w:rPr>
              <w:t>3</w:t>
            </w:r>
            <w:r>
              <w:rPr>
                <w:rFonts w:hint="eastAsia" w:ascii="宋体" w:hAnsi="宋体"/>
                <w:color w:val="000000"/>
                <w:szCs w:val="21"/>
              </w:rPr>
              <w:t>、审计项目组需配置具有专业胜任能力的人员进行审计工作，制定合理的时间预算，以保证项目合伙人和审计项目组其他成员投入充分时间参与审计项目。</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5</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信息安全管理</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会计师事务所应严格遵循保密原则，履行信息安全保护义务。不得利用获知的涉密信息为自己和第三方谋取利益，能够对所知悉的公司信息、商业秘密保密。</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6</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风险承担能力水平</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会计师事务所应按照有关法律法规要求投保职业保险，职业保险累计赔偿限额和职业风险基金之和不得少于人民币</w:t>
            </w:r>
            <w:r>
              <w:rPr>
                <w:rFonts w:ascii="Times New Roman" w:hAnsi="Times New Roman"/>
                <w:color w:val="000000"/>
                <w:szCs w:val="21"/>
              </w:rPr>
              <w:t>1</w:t>
            </w:r>
            <w:r>
              <w:rPr>
                <w:rFonts w:hint="eastAsia" w:ascii="宋体" w:hAnsi="宋体"/>
                <w:color w:val="000000"/>
                <w:szCs w:val="21"/>
              </w:rPr>
              <w:t>亿元，职业风险基金计提或职业保险购买符合相关规定。</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7</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质量管理水平</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质量管理制度及实施情况，包括项目咨询、意见分歧解决、项目质量复核、项目质量检查、质量管理缺陷识别与整改等方面的政策与程序：</w:t>
            </w:r>
          </w:p>
          <w:p>
            <w:pPr>
              <w:ind w:firstLine="420"/>
              <w:rPr>
                <w:rFonts w:ascii="宋体" w:hAnsi="宋体"/>
                <w:color w:val="000000"/>
                <w:szCs w:val="21"/>
              </w:rPr>
            </w:pPr>
            <w:r>
              <w:rPr>
                <w:rFonts w:ascii="Times New Roman" w:hAnsi="Times New Roman"/>
                <w:bCs/>
                <w:color w:val="000000"/>
                <w:szCs w:val="21"/>
              </w:rPr>
              <w:t>1</w:t>
            </w:r>
            <w:r>
              <w:rPr>
                <w:rFonts w:hint="eastAsia" w:ascii="宋体" w:hAnsi="宋体"/>
                <w:b/>
                <w:bCs/>
                <w:color w:val="000000"/>
                <w:szCs w:val="21"/>
              </w:rPr>
              <w:t>、项目咨询</w:t>
            </w:r>
          </w:p>
          <w:p>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确保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p>
          <w:p>
            <w:pPr>
              <w:ind w:firstLine="420"/>
              <w:rPr>
                <w:rFonts w:ascii="宋体" w:hAnsi="宋体"/>
                <w:color w:val="000000"/>
                <w:szCs w:val="21"/>
              </w:rPr>
            </w:pPr>
            <w:r>
              <w:rPr>
                <w:rFonts w:ascii="Times New Roman" w:hAnsi="Times New Roman"/>
                <w:bCs/>
                <w:color w:val="000000"/>
                <w:szCs w:val="21"/>
              </w:rPr>
              <w:t>2</w:t>
            </w:r>
            <w:r>
              <w:rPr>
                <w:rFonts w:hint="eastAsia" w:ascii="宋体" w:hAnsi="宋体"/>
                <w:b/>
                <w:bCs/>
                <w:color w:val="000000"/>
                <w:szCs w:val="21"/>
              </w:rPr>
              <w:t>、意见分歧解决</w:t>
            </w:r>
          </w:p>
          <w:p>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针对意见分歧，会计师事务所有相应的政策和程序处理和解决包括项目组内部和外部的意见分歧。项目合伙人应确保：确定咨询得出的结论已经记录并得到执行；在所有意见分歧得到解决之前，不得签署审计报告。</w:t>
            </w:r>
          </w:p>
          <w:p>
            <w:pPr>
              <w:ind w:firstLine="420"/>
              <w:rPr>
                <w:rFonts w:ascii="宋体" w:hAnsi="宋体"/>
                <w:color w:val="000000"/>
                <w:szCs w:val="21"/>
              </w:rPr>
            </w:pPr>
            <w:r>
              <w:rPr>
                <w:rFonts w:ascii="Times New Roman" w:hAnsi="Times New Roman"/>
                <w:bCs/>
                <w:color w:val="000000"/>
                <w:szCs w:val="21"/>
              </w:rPr>
              <w:t>3</w:t>
            </w:r>
            <w:r>
              <w:rPr>
                <w:rFonts w:hint="eastAsia" w:ascii="宋体" w:hAnsi="宋体"/>
                <w:b/>
                <w:bCs/>
                <w:color w:val="000000"/>
                <w:szCs w:val="21"/>
              </w:rPr>
              <w:t>、项目质量复核、检查</w:t>
            </w:r>
          </w:p>
          <w:p>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号——业务质量管理》和《会计师事务所质量管理准则第</w:t>
            </w:r>
            <w:r>
              <w:rPr>
                <w:rFonts w:ascii="Times New Roman" w:hAnsi="Times New Roman"/>
                <w:color w:val="000000"/>
                <w:szCs w:val="21"/>
              </w:rPr>
              <w:t>5102</w:t>
            </w:r>
            <w:r>
              <w:rPr>
                <w:rFonts w:hint="eastAsia" w:ascii="宋体" w:hAnsi="宋体"/>
                <w:color w:val="000000"/>
                <w:szCs w:val="21"/>
              </w:rPr>
              <w:t>号——项目质量复核》规定，会计师事务所应当制定与内部复核相关的政策和程序，对内部复核的层级、各层级的复核范围、执行复核的具体要求以及对复核的记录要求等作出规定。在全所范围内统一委派具有足够专业胜任能力和时间，并且无不良执业诚信记录的项目合伙人执行业务。严格遵循不得交叉复核、独立性和冷却期要求。</w:t>
            </w:r>
          </w:p>
          <w:p>
            <w:pPr>
              <w:ind w:firstLine="420"/>
              <w:rPr>
                <w:rFonts w:ascii="宋体" w:hAnsi="宋体"/>
                <w:color w:val="000000"/>
                <w:szCs w:val="21"/>
              </w:rPr>
            </w:pPr>
            <w:r>
              <w:rPr>
                <w:rFonts w:ascii="Times New Roman" w:hAnsi="Times New Roman"/>
                <w:bCs/>
                <w:color w:val="000000"/>
                <w:szCs w:val="21"/>
              </w:rPr>
              <w:t>4</w:t>
            </w:r>
            <w:r>
              <w:rPr>
                <w:rFonts w:hint="eastAsia" w:ascii="宋体" w:hAnsi="宋体"/>
                <w:b/>
                <w:bCs/>
                <w:color w:val="000000"/>
                <w:szCs w:val="21"/>
              </w:rPr>
              <w:t>、质量管理缺陷识别和整改方面的政策与程序</w:t>
            </w:r>
          </w:p>
          <w:p>
            <w:pPr>
              <w:ind w:firstLine="420"/>
              <w:rPr>
                <w:rFonts w:ascii="宋体" w:hAnsi="宋体"/>
                <w:color w:val="000000"/>
                <w:szCs w:val="21"/>
              </w:rPr>
            </w:pPr>
            <w:r>
              <w:rPr>
                <w:rFonts w:hint="eastAsia" w:ascii="宋体" w:hAnsi="宋体"/>
                <w:color w:val="000000"/>
                <w:szCs w:val="21"/>
              </w:rPr>
              <w:t>会计师事务所内部应具备对标新修订的质量管理相关准则及应用指南，设计和实施风险评估程序，设定质量目标、识别和评估质量风险、设计和采取应对措施。事务所应当实施统一的业务管理制度，制定统一的客户与业务风险评估分类标准、业务承接与保持、业务执行、独立性与职业道德管理、报告签发、印章管理等方面的政策和程序并确保有效执行。在质量管理缺陷的风险识别和整改上，事务所具备相应的风险防范和整改程序以应对。</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40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ascii="Times New Roman" w:hAnsi="Times New Roman"/>
                <w:szCs w:val="21"/>
              </w:rPr>
              <w:t>8</w:t>
            </w:r>
          </w:p>
        </w:tc>
        <w:tc>
          <w:tcPr>
            <w:tcW w:w="1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审计费用报价</w:t>
            </w:r>
          </w:p>
        </w:tc>
        <w:tc>
          <w:tcPr>
            <w:tcW w:w="10914"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color w:val="000000"/>
                <w:szCs w:val="21"/>
              </w:rPr>
            </w:pPr>
            <w:r>
              <w:rPr>
                <w:rFonts w:hint="eastAsia" w:ascii="宋体" w:hAnsi="宋体"/>
                <w:color w:val="000000"/>
                <w:szCs w:val="21"/>
              </w:rPr>
              <w:t>审计费用报价得分=（</w:t>
            </w:r>
            <w:r>
              <w:rPr>
                <w:rFonts w:ascii="Times New Roman" w:hAnsi="Times New Roman"/>
                <w:color w:val="000000"/>
                <w:szCs w:val="21"/>
              </w:rPr>
              <w:t>1</w:t>
            </w:r>
            <w:r>
              <w:rPr>
                <w:rFonts w:hint="eastAsia" w:ascii="宋体" w:hAnsi="宋体"/>
                <w:color w:val="000000"/>
                <w:szCs w:val="21"/>
              </w:rPr>
              <w:t>-∣选聘基准价-审计费用报价∣/选聘基准价）×审计费用报价要素所占权重分值</w:t>
            </w:r>
          </w:p>
          <w:p>
            <w:pPr>
              <w:ind w:firstLine="199" w:firstLineChars="95"/>
              <w:rPr>
                <w:rFonts w:ascii="宋体" w:hAnsi="宋体"/>
                <w:color w:val="000000"/>
                <w:szCs w:val="21"/>
              </w:rPr>
            </w:pPr>
            <w:r>
              <w:rPr>
                <w:rFonts w:hint="eastAsia" w:ascii="宋体" w:hAnsi="宋体"/>
                <w:color w:val="000000"/>
                <w:szCs w:val="21"/>
              </w:rPr>
              <w:t>（选聘基准价为所有会计师事务所审计费用报价的平均值。）</w:t>
            </w:r>
          </w:p>
        </w:tc>
        <w:tc>
          <w:tcPr>
            <w:tcW w:w="709" w:type="dxa"/>
            <w:tcBorders>
              <w:top w:val="single" w:color="auto" w:sz="4" w:space="0"/>
              <w:left w:val="single" w:color="auto" w:sz="4" w:space="0"/>
              <w:bottom w:val="single" w:color="auto" w:sz="4" w:space="0"/>
              <w:right w:val="single" w:color="auto" w:sz="4" w:space="0"/>
            </w:tcBorders>
            <w:vAlign w:val="center"/>
          </w:tcPr>
          <w:p>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74" w:type="dxa"/>
            <w:gridSpan w:val="3"/>
            <w:tcBorders>
              <w:top w:val="single" w:color="auto" w:sz="4" w:space="0"/>
              <w:left w:val="single" w:color="auto" w:sz="4" w:space="0"/>
              <w:bottom w:val="single" w:color="auto" w:sz="4" w:space="0"/>
              <w:right w:val="single" w:color="auto" w:sz="4" w:space="0"/>
            </w:tcBorders>
            <w:vAlign w:val="center"/>
          </w:tcPr>
          <w:p>
            <w:pPr>
              <w:tabs>
                <w:tab w:val="left" w:pos="881"/>
              </w:tabs>
              <w:ind w:firstLine="420"/>
              <w:rPr>
                <w:rFonts w:ascii="宋体" w:hAnsi="宋体"/>
                <w:b/>
                <w:szCs w:val="21"/>
              </w:rPr>
            </w:pPr>
            <w:r>
              <w:rPr>
                <w:rFonts w:hint="eastAsia" w:ascii="宋体" w:hAnsi="宋体"/>
                <w:color w:val="000000"/>
                <w:szCs w:val="21"/>
              </w:rPr>
              <w:t>注：根据《国有企业、上市公司选聘会计师事务所管理办法》规定，评分要素中会计师事务所质量管理水平的分值权重不低于</w:t>
            </w:r>
            <w:r>
              <w:rPr>
                <w:rFonts w:ascii="Times New Roman" w:hAnsi="Times New Roman"/>
                <w:color w:val="000000"/>
                <w:szCs w:val="21"/>
              </w:rPr>
              <w:t>40</w:t>
            </w:r>
            <w:r>
              <w:rPr>
                <w:rFonts w:hint="eastAsia" w:ascii="宋体" w:hAnsi="宋体"/>
                <w:color w:val="000000"/>
                <w:szCs w:val="21"/>
              </w:rPr>
              <w:t>%，审计费用报价的分值权重不高于</w:t>
            </w:r>
            <w:r>
              <w:rPr>
                <w:rFonts w:ascii="Times New Roman" w:hAnsi="Times New Roman"/>
                <w:color w:val="000000"/>
                <w:szCs w:val="21"/>
              </w:rPr>
              <w:t>15</w:t>
            </w:r>
            <w:r>
              <w:rPr>
                <w:rFonts w:hint="eastAsia" w:ascii="宋体" w:hAnsi="宋体"/>
                <w:color w:val="000000"/>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Times New Roman" w:hAnsi="Times New Roman"/>
                <w:szCs w:val="21"/>
              </w:rPr>
              <w:t>100</w:t>
            </w:r>
          </w:p>
        </w:tc>
        <w:tc>
          <w:tcPr>
            <w:tcW w:w="770"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953"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b/>
                <w:color w:val="000000"/>
                <w:szCs w:val="21"/>
              </w:rPr>
              <w:t>评价：</w:t>
            </w:r>
          </w:p>
        </w:tc>
      </w:tr>
    </w:tbl>
    <w:p>
      <w:pPr>
        <w:widowControl/>
        <w:jc w:val="left"/>
        <w:sectPr>
          <w:pgSz w:w="11906" w:h="16838"/>
          <w:pgMar w:top="1440" w:right="1800" w:bottom="1440" w:left="1800" w:header="851" w:footer="992" w:gutter="0"/>
          <w:cols w:space="720" w:num="1"/>
          <w:docGrid w:type="lines" w:linePitch="312" w:charSpace="0"/>
        </w:sectPr>
      </w:pPr>
    </w:p>
    <w:p>
      <w:pPr>
        <w:rPr>
          <w:b/>
          <w:bCs/>
          <w:kern w:val="0"/>
          <w:sz w:val="24"/>
          <w:szCs w:val="32"/>
        </w:rPr>
      </w:pPr>
      <w:bookmarkStart w:id="3" w:name="_GoBack"/>
      <w:bookmarkEnd w:id="3"/>
    </w:p>
    <w:sectPr>
      <w:headerReference r:id="rId4" w:type="default"/>
      <w:footerReference r:id="rId5" w:type="default"/>
      <w:pgSz w:w="11905" w:h="16838"/>
      <w:pgMar w:top="1440" w:right="1123" w:bottom="1440" w:left="1123"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2"/>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10</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B76FF"/>
    <w:multiLevelType w:val="multilevel"/>
    <w:tmpl w:val="7E8B76FF"/>
    <w:lvl w:ilvl="0" w:tentative="0">
      <w:start w:val="1"/>
      <w:numFmt w:val="decimal"/>
      <w:pStyle w:val="102"/>
      <w:lvlText w:val="%1、"/>
      <w:lvlJc w:val="left"/>
      <w:pPr>
        <w:tabs>
          <w:tab w:val="left" w:pos="360"/>
        </w:tabs>
        <w:ind w:left="340" w:hanging="340"/>
      </w:pPr>
      <w:rPr>
        <w:rFonts w:ascii="Times New Roman" w:hAnsi="宋体" w:eastAsia="宋体" w:cs="Times New Roman"/>
      </w:rPr>
    </w:lvl>
    <w:lvl w:ilvl="1" w:tentative="0">
      <w:start w:val="1"/>
      <w:numFmt w:val="decimal"/>
      <w:lvlText w:val="%2)"/>
      <w:lvlJc w:val="left"/>
      <w:pPr>
        <w:tabs>
          <w:tab w:val="left" w:pos="360"/>
        </w:tabs>
        <w:ind w:left="360"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noLineBreaksAfter w:lang="zh-CN" w:val="$([{£¥·‘“〈《「『【〔〖〝﹙﹛﹝＄（．［｛￡￥"/>
  <w:noLineBreaksBefore w:lang="zh-CN" w:val="!%),.:;&gt;?]}¢¨°·ˇˉ―‖’”…‰′″›℃∶、。〃〉》」』】〕〗〞︶︺︾﹀﹄﹚﹜﹞！＂％＇），．：；？］｀｜｝～￠"/>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DE2YzE2OTFjMWRhMzAwM2VkNWI2OTJkODFkMTE0YzE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4928"/>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93A"/>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0CC"/>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B7ABE"/>
    <w:rsid w:val="002C0212"/>
    <w:rsid w:val="002C1206"/>
    <w:rsid w:val="002D2319"/>
    <w:rsid w:val="002D3BFD"/>
    <w:rsid w:val="002D58D6"/>
    <w:rsid w:val="002D5BA6"/>
    <w:rsid w:val="002D7A7A"/>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61F7"/>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14426"/>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45EF"/>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07831"/>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015"/>
    <w:rsid w:val="007B23E6"/>
    <w:rsid w:val="007B3B71"/>
    <w:rsid w:val="007B4614"/>
    <w:rsid w:val="007B4923"/>
    <w:rsid w:val="007B65D1"/>
    <w:rsid w:val="007C0E37"/>
    <w:rsid w:val="007C1D5D"/>
    <w:rsid w:val="007C2F53"/>
    <w:rsid w:val="007C3B26"/>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47A7"/>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D07"/>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94AC8"/>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48BD"/>
    <w:rsid w:val="00B1537F"/>
    <w:rsid w:val="00B164F5"/>
    <w:rsid w:val="00B221BE"/>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777BA"/>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CE"/>
    <w:rsid w:val="00D86BFC"/>
    <w:rsid w:val="00D879AB"/>
    <w:rsid w:val="00D87A8A"/>
    <w:rsid w:val="00D90746"/>
    <w:rsid w:val="00D90A81"/>
    <w:rsid w:val="00D92C74"/>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090E"/>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840"/>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5FB4"/>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57532E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83098E"/>
    <w:rsid w:val="4BE265B7"/>
    <w:rsid w:val="4C216964"/>
    <w:rsid w:val="4C586D62"/>
    <w:rsid w:val="4CF434A0"/>
    <w:rsid w:val="4D3A5CC6"/>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040B5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85777"/>
    <w:rsid w:val="7B0C5462"/>
    <w:rsid w:val="7B533805"/>
    <w:rsid w:val="7CA3432C"/>
    <w:rsid w:val="7CCA16C9"/>
    <w:rsid w:val="7D032A8F"/>
    <w:rsid w:val="7D2106DF"/>
    <w:rsid w:val="7D2E4794"/>
    <w:rsid w:val="7EB539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360" w:lineRule="auto"/>
      <w:jc w:val="center"/>
      <w:outlineLvl w:val="0"/>
    </w:pPr>
    <w:rPr>
      <w:b/>
      <w:bCs/>
      <w:kern w:val="44"/>
      <w:sz w:val="36"/>
      <w:szCs w:val="44"/>
    </w:rPr>
  </w:style>
  <w:style w:type="paragraph" w:styleId="3">
    <w:name w:val="heading 2"/>
    <w:basedOn w:val="1"/>
    <w:next w:val="1"/>
    <w:link w:val="32"/>
    <w:qFormat/>
    <w:uiPriority w:val="99"/>
    <w:pPr>
      <w:keepNext/>
      <w:keepLines/>
      <w:spacing w:before="20" w:after="20" w:line="416" w:lineRule="auto"/>
      <w:outlineLvl w:val="1"/>
    </w:pPr>
    <w:rPr>
      <w:rFonts w:ascii="Calibri Light" w:hAnsi="Calibri Light"/>
      <w:b/>
      <w:bCs/>
      <w:kern w:val="0"/>
      <w:sz w:val="24"/>
      <w:szCs w:val="32"/>
    </w:rPr>
  </w:style>
  <w:style w:type="paragraph" w:styleId="4">
    <w:name w:val="heading 3"/>
    <w:basedOn w:val="1"/>
    <w:next w:val="1"/>
    <w:link w:val="33"/>
    <w:qFormat/>
    <w:uiPriority w:val="0"/>
    <w:pPr>
      <w:keepNext/>
      <w:keepLines/>
      <w:spacing w:before="20" w:after="20" w:line="416" w:lineRule="auto"/>
      <w:outlineLvl w:val="2"/>
    </w:pPr>
    <w:rPr>
      <w:b/>
      <w:bCs/>
      <w:kern w:val="0"/>
      <w:sz w:val="24"/>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firstLineChars="200"/>
    </w:pPr>
    <w:rPr>
      <w:rFonts w:ascii="Times New Roman" w:hAnsi="Times New Roman"/>
      <w:szCs w:val="20"/>
    </w:rPr>
  </w:style>
  <w:style w:type="paragraph" w:styleId="7">
    <w:name w:val="Document Map"/>
    <w:basedOn w:val="1"/>
    <w:link w:val="75"/>
    <w:qFormat/>
    <w:uiPriority w:val="99"/>
    <w:rPr>
      <w:rFonts w:ascii="宋体"/>
      <w:kern w:val="0"/>
      <w:sz w:val="18"/>
      <w:szCs w:val="18"/>
    </w:rPr>
  </w:style>
  <w:style w:type="paragraph" w:styleId="8">
    <w:name w:val="annotation text"/>
    <w:basedOn w:val="1"/>
    <w:link w:val="73"/>
    <w:qFormat/>
    <w:uiPriority w:val="99"/>
    <w:pPr>
      <w:jc w:val="left"/>
    </w:pPr>
  </w:style>
  <w:style w:type="paragraph" w:styleId="9">
    <w:name w:val="Body Text"/>
    <w:basedOn w:val="1"/>
    <w:link w:val="103"/>
    <w:qFormat/>
    <w:uiPriority w:val="0"/>
    <w:pPr>
      <w:spacing w:after="120"/>
    </w:pPr>
    <w:rPr>
      <w:rFonts w:ascii="Times New Roman" w:hAnsi="Times New Roman"/>
      <w:szCs w:val="20"/>
    </w:rPr>
  </w:style>
  <w:style w:type="paragraph" w:styleId="10">
    <w:name w:val="Body Text Indent"/>
    <w:basedOn w:val="1"/>
    <w:link w:val="72"/>
    <w:qFormat/>
    <w:uiPriority w:val="99"/>
    <w:pPr>
      <w:spacing w:after="120"/>
      <w:ind w:left="20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77"/>
    <w:qFormat/>
    <w:uiPriority w:val="0"/>
    <w:rPr>
      <w:rFonts w:ascii="宋体" w:hAnsi="Courier New"/>
      <w:kern w:val="0"/>
      <w:sz w:val="20"/>
      <w:szCs w:val="21"/>
    </w:rPr>
  </w:style>
  <w:style w:type="paragraph" w:styleId="13">
    <w:name w:val="Date"/>
    <w:basedOn w:val="1"/>
    <w:next w:val="1"/>
    <w:link w:val="74"/>
    <w:qFormat/>
    <w:uiPriority w:val="99"/>
  </w:style>
  <w:style w:type="paragraph" w:styleId="14">
    <w:name w:val="Body Text Indent 2"/>
    <w:basedOn w:val="1"/>
    <w:link w:val="80"/>
    <w:qFormat/>
    <w:uiPriority w:val="99"/>
    <w:pPr>
      <w:widowControl/>
      <w:ind w:firstLine="600"/>
    </w:pPr>
    <w:rPr>
      <w:kern w:val="0"/>
      <w:sz w:val="28"/>
      <w:szCs w:val="20"/>
    </w:rPr>
  </w:style>
  <w:style w:type="paragraph" w:styleId="15">
    <w:name w:val="Balloon Text"/>
    <w:basedOn w:val="1"/>
    <w:link w:val="78"/>
    <w:qFormat/>
    <w:uiPriority w:val="99"/>
    <w:rPr>
      <w:kern w:val="0"/>
      <w:sz w:val="18"/>
      <w:szCs w:val="18"/>
    </w:rPr>
  </w:style>
  <w:style w:type="paragraph" w:styleId="16">
    <w:name w:val="footer"/>
    <w:basedOn w:val="1"/>
    <w:link w:val="76"/>
    <w:qFormat/>
    <w:uiPriority w:val="99"/>
    <w:pPr>
      <w:tabs>
        <w:tab w:val="center" w:pos="4153"/>
        <w:tab w:val="right" w:pos="8306"/>
      </w:tabs>
      <w:snapToGrid w:val="0"/>
      <w:jc w:val="left"/>
    </w:pPr>
    <w:rPr>
      <w:kern w:val="0"/>
      <w:sz w:val="18"/>
      <w:szCs w:val="18"/>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widowControl/>
      <w:spacing w:after="100" w:line="276" w:lineRule="auto"/>
      <w:jc w:val="left"/>
    </w:pPr>
    <w:rPr>
      <w:kern w:val="0"/>
      <w:sz w:val="22"/>
    </w:rPr>
  </w:style>
  <w:style w:type="paragraph" w:styleId="19">
    <w:name w:val="Body Text Indent 3"/>
    <w:basedOn w:val="1"/>
    <w:link w:val="81"/>
    <w:qFormat/>
    <w:uiPriority w:val="99"/>
    <w:pPr>
      <w:spacing w:after="120"/>
      <w:ind w:left="420" w:leftChars="200"/>
    </w:pPr>
    <w:rPr>
      <w:kern w:val="0"/>
      <w:sz w:val="16"/>
      <w:szCs w:val="16"/>
    </w:rPr>
  </w:style>
  <w:style w:type="paragraph" w:styleId="20">
    <w:name w:val="toc 2"/>
    <w:basedOn w:val="1"/>
    <w:next w:val="1"/>
    <w:qFormat/>
    <w:uiPriority w:val="99"/>
    <w:pPr>
      <w:widowControl/>
      <w:spacing w:after="100" w:line="276" w:lineRule="auto"/>
      <w:ind w:left="220"/>
      <w:jc w:val="left"/>
    </w:pPr>
    <w:rPr>
      <w:kern w:val="0"/>
      <w:sz w:val="22"/>
    </w:rPr>
  </w:style>
  <w:style w:type="paragraph" w:styleId="21">
    <w:name w:val="Normal (Web)"/>
    <w:basedOn w:val="1"/>
    <w:qFormat/>
    <w:uiPriority w:val="99"/>
    <w:pPr>
      <w:spacing w:before="100" w:beforeAutospacing="1" w:after="100" w:afterAutospacing="1"/>
    </w:pPr>
    <w:rPr>
      <w:rFonts w:ascii="宋体" w:hAnsi="宋体" w:cs="宋体"/>
      <w:szCs w:val="20"/>
    </w:rPr>
  </w:style>
  <w:style w:type="paragraph" w:styleId="22">
    <w:name w:val="Title"/>
    <w:basedOn w:val="1"/>
    <w:next w:val="1"/>
    <w:link w:val="91"/>
    <w:qFormat/>
    <w:locked/>
    <w:uiPriority w:val="0"/>
    <w:pPr>
      <w:spacing w:before="240" w:after="60"/>
      <w:jc w:val="center"/>
      <w:outlineLvl w:val="0"/>
    </w:pPr>
    <w:rPr>
      <w:rFonts w:ascii="Calibri Light" w:hAnsi="Calibri Light"/>
      <w:b/>
      <w:bCs/>
      <w:sz w:val="36"/>
      <w:szCs w:val="32"/>
    </w:rPr>
  </w:style>
  <w:style w:type="paragraph" w:styleId="23">
    <w:name w:val="annotation subject"/>
    <w:basedOn w:val="8"/>
    <w:next w:val="8"/>
    <w:link w:val="79"/>
    <w:qFormat/>
    <w:uiPriority w:val="99"/>
    <w:rPr>
      <w:b/>
      <w:bCs/>
      <w:kern w:val="0"/>
      <w:sz w:val="20"/>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563C1"/>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2"/>
    <w:qFormat/>
    <w:locked/>
    <w:uiPriority w:val="9"/>
    <w:rPr>
      <w:b/>
      <w:kern w:val="44"/>
      <w:sz w:val="44"/>
    </w:rPr>
  </w:style>
  <w:style w:type="character" w:customStyle="1" w:styleId="32">
    <w:name w:val="标题 2 字符"/>
    <w:basedOn w:val="26"/>
    <w:link w:val="3"/>
    <w:qFormat/>
    <w:locked/>
    <w:uiPriority w:val="99"/>
    <w:rPr>
      <w:rFonts w:ascii="Calibri Light" w:hAnsi="Calibri Light" w:eastAsia="宋体"/>
      <w:b/>
      <w:sz w:val="32"/>
    </w:rPr>
  </w:style>
  <w:style w:type="character" w:customStyle="1" w:styleId="33">
    <w:name w:val="标题 3 字符"/>
    <w:basedOn w:val="26"/>
    <w:link w:val="4"/>
    <w:qFormat/>
    <w:locked/>
    <w:uiPriority w:val="0"/>
    <w:rPr>
      <w:b/>
      <w:sz w:val="32"/>
    </w:rPr>
  </w:style>
  <w:style w:type="character" w:customStyle="1" w:styleId="34">
    <w:name w:val="标题 4 字符"/>
    <w:basedOn w:val="26"/>
    <w:link w:val="5"/>
    <w:qFormat/>
    <w:locked/>
    <w:uiPriority w:val="99"/>
    <w:rPr>
      <w:rFonts w:ascii="Cambria" w:hAnsi="Cambria"/>
      <w:b/>
      <w:kern w:val="2"/>
      <w:sz w:val="28"/>
    </w:rPr>
  </w:style>
  <w:style w:type="character" w:customStyle="1" w:styleId="35">
    <w:name w:val="正文文本缩进 2 Char"/>
    <w:qFormat/>
    <w:locked/>
    <w:uiPriority w:val="99"/>
    <w:rPr>
      <w:sz w:val="28"/>
    </w:rPr>
  </w:style>
  <w:style w:type="character" w:customStyle="1" w:styleId="36">
    <w:name w:val="标题1"/>
    <w:basedOn w:val="26"/>
    <w:qFormat/>
    <w:uiPriority w:val="99"/>
    <w:rPr>
      <w:rFonts w:cs="Times New Roman"/>
    </w:rPr>
  </w:style>
  <w:style w:type="character" w:customStyle="1" w:styleId="37">
    <w:name w:val="正文缩进 字符"/>
    <w:link w:val="6"/>
    <w:qFormat/>
    <w:locked/>
    <w:uiPriority w:val="99"/>
    <w:rPr>
      <w:rFonts w:ascii="Times New Roman" w:hAnsi="Times New Roman"/>
      <w:kern w:val="2"/>
      <w:sz w:val="21"/>
    </w:rPr>
  </w:style>
  <w:style w:type="character" w:customStyle="1" w:styleId="38">
    <w:name w:val="样式 超链接 + 仿宋_GB2312 小四 加粗"/>
    <w:qFormat/>
    <w:uiPriority w:val="99"/>
    <w:rPr>
      <w:rFonts w:ascii="仿宋_GB2312" w:hAnsi="仿宋_GB2312" w:eastAsia="黑体"/>
      <w:b/>
      <w:color w:val="auto"/>
      <w:sz w:val="24"/>
      <w:u w:val="none"/>
    </w:rPr>
  </w:style>
  <w:style w:type="character" w:customStyle="1" w:styleId="39">
    <w:name w:val="正文文本缩进 3 Char1"/>
    <w:semiHidden/>
    <w:qFormat/>
    <w:uiPriority w:val="99"/>
    <w:rPr>
      <w:kern w:val="2"/>
      <w:sz w:val="16"/>
    </w:rPr>
  </w:style>
  <w:style w:type="character" w:customStyle="1" w:styleId="40">
    <w:name w:val="标题4 Char"/>
    <w:link w:val="41"/>
    <w:qFormat/>
    <w:locked/>
    <w:uiPriority w:val="99"/>
    <w:rPr>
      <w:rFonts w:eastAsia="仿宋_GB2312"/>
      <w:sz w:val="32"/>
    </w:rPr>
  </w:style>
  <w:style w:type="paragraph" w:customStyle="1" w:styleId="41">
    <w:name w:val="标题4"/>
    <w:basedOn w:val="1"/>
    <w:link w:val="40"/>
    <w:qFormat/>
    <w:uiPriority w:val="99"/>
    <w:rPr>
      <w:rFonts w:eastAsia="仿宋_GB2312"/>
      <w:kern w:val="0"/>
      <w:sz w:val="32"/>
      <w:szCs w:val="20"/>
    </w:rPr>
  </w:style>
  <w:style w:type="character" w:customStyle="1" w:styleId="42">
    <w:name w:val="正文文本缩进 Char"/>
    <w:qFormat/>
    <w:locked/>
    <w:uiPriority w:val="99"/>
    <w:rPr>
      <w:rFonts w:ascii="Calibri" w:hAnsi="Calibri" w:eastAsia="宋体"/>
      <w:kern w:val="2"/>
      <w:sz w:val="22"/>
    </w:rPr>
  </w:style>
  <w:style w:type="character" w:customStyle="1" w:styleId="43">
    <w:name w:val="标题 41"/>
    <w:qFormat/>
    <w:uiPriority w:val="99"/>
    <w:rPr>
      <w:rFonts w:ascii="Arial" w:hAnsi="Arial" w:eastAsia="宋体"/>
      <w:b/>
      <w:spacing w:val="10"/>
      <w:kern w:val="24"/>
      <w:sz w:val="24"/>
      <w:lang w:val="en-US" w:eastAsia="zh-CN"/>
    </w:rPr>
  </w:style>
  <w:style w:type="character" w:customStyle="1" w:styleId="44">
    <w:name w:val="已访问的超链接1"/>
    <w:qFormat/>
    <w:uiPriority w:val="99"/>
    <w:rPr>
      <w:color w:val="800080"/>
      <w:u w:val="single"/>
    </w:rPr>
  </w:style>
  <w:style w:type="character" w:customStyle="1" w:styleId="45">
    <w:name w:val="纯文本 Char"/>
    <w:qFormat/>
    <w:locked/>
    <w:uiPriority w:val="0"/>
    <w:rPr>
      <w:rFonts w:ascii="宋体" w:hAnsi="Courier New"/>
      <w:sz w:val="21"/>
    </w:rPr>
  </w:style>
  <w:style w:type="character" w:customStyle="1" w:styleId="46">
    <w:name w:val="正文文本缩进 Char1"/>
    <w:semiHidden/>
    <w:qFormat/>
    <w:uiPriority w:val="99"/>
    <w:rPr>
      <w:kern w:val="2"/>
      <w:sz w:val="22"/>
    </w:rPr>
  </w:style>
  <w:style w:type="character" w:customStyle="1" w:styleId="47">
    <w:name w:val="批注主题 Char"/>
    <w:qFormat/>
    <w:locked/>
    <w:uiPriority w:val="99"/>
    <w:rPr>
      <w:b/>
    </w:rPr>
  </w:style>
  <w:style w:type="character" w:customStyle="1" w:styleId="48">
    <w:name w:val="批注框文本 Char"/>
    <w:qFormat/>
    <w:locked/>
    <w:uiPriority w:val="99"/>
    <w:rPr>
      <w:sz w:val="18"/>
    </w:rPr>
  </w:style>
  <w:style w:type="character" w:customStyle="1" w:styleId="49">
    <w:name w:val="表格 Char"/>
    <w:link w:val="50"/>
    <w:qFormat/>
    <w:locked/>
    <w:uiPriority w:val="99"/>
    <w:rPr>
      <w:kern w:val="10"/>
      <w:sz w:val="21"/>
    </w:rPr>
  </w:style>
  <w:style w:type="paragraph" w:customStyle="1" w:styleId="50">
    <w:name w:val="表格"/>
    <w:basedOn w:val="1"/>
    <w:link w:val="49"/>
    <w:qFormat/>
    <w:uiPriority w:val="99"/>
    <w:pPr>
      <w:jc w:val="center"/>
    </w:pPr>
    <w:rPr>
      <w:kern w:val="10"/>
      <w:sz w:val="20"/>
      <w:szCs w:val="21"/>
    </w:rPr>
  </w:style>
  <w:style w:type="character" w:customStyle="1" w:styleId="51">
    <w:name w:val="页脚 Char"/>
    <w:qFormat/>
    <w:locked/>
    <w:uiPriority w:val="99"/>
    <w:rPr>
      <w:sz w:val="18"/>
    </w:rPr>
  </w:style>
  <w:style w:type="character" w:customStyle="1" w:styleId="52">
    <w:name w:val="页码1"/>
    <w:basedOn w:val="26"/>
    <w:qFormat/>
    <w:uiPriority w:val="99"/>
    <w:rPr>
      <w:rFonts w:cs="Times New Roman"/>
    </w:rPr>
  </w:style>
  <w:style w:type="character" w:customStyle="1" w:styleId="53">
    <w:name w:val="批注文字 Char"/>
    <w:qFormat/>
    <w:locked/>
    <w:uiPriority w:val="99"/>
    <w:rPr>
      <w:rFonts w:ascii="Calibri" w:hAnsi="Calibri" w:eastAsia="宋体"/>
      <w:kern w:val="2"/>
      <w:sz w:val="22"/>
    </w:rPr>
  </w:style>
  <w:style w:type="character" w:customStyle="1" w:styleId="54">
    <w:name w:val="纯文本 Char2"/>
    <w:semiHidden/>
    <w:qFormat/>
    <w:uiPriority w:val="99"/>
    <w:rPr>
      <w:rFonts w:ascii="宋体" w:hAnsi="Courier New"/>
      <w:kern w:val="2"/>
      <w:sz w:val="21"/>
    </w:rPr>
  </w:style>
  <w:style w:type="character" w:customStyle="1" w:styleId="55">
    <w:name w:val="批注主题 Char1"/>
    <w:semiHidden/>
    <w:qFormat/>
    <w:uiPriority w:val="99"/>
    <w:rPr>
      <w:rFonts w:ascii="Calibri" w:hAnsi="Calibri" w:eastAsia="宋体"/>
      <w:b/>
      <w:kern w:val="2"/>
      <w:sz w:val="22"/>
    </w:rPr>
  </w:style>
  <w:style w:type="character" w:customStyle="1" w:styleId="56">
    <w:name w:val="批注框文本 Char1"/>
    <w:semiHidden/>
    <w:qFormat/>
    <w:uiPriority w:val="99"/>
    <w:rPr>
      <w:sz w:val="18"/>
    </w:rPr>
  </w:style>
  <w:style w:type="character" w:customStyle="1" w:styleId="57">
    <w:name w:val="日期 Char"/>
    <w:qFormat/>
    <w:locked/>
    <w:uiPriority w:val="99"/>
    <w:rPr>
      <w:rFonts w:ascii="Calibri" w:hAnsi="Calibri" w:eastAsia="宋体"/>
      <w:kern w:val="2"/>
      <w:sz w:val="22"/>
    </w:rPr>
  </w:style>
  <w:style w:type="character" w:customStyle="1" w:styleId="58">
    <w:name w:val="日期 Char1"/>
    <w:semiHidden/>
    <w:qFormat/>
    <w:uiPriority w:val="99"/>
    <w:rPr>
      <w:kern w:val="2"/>
      <w:sz w:val="22"/>
    </w:rPr>
  </w:style>
  <w:style w:type="character" w:customStyle="1" w:styleId="59">
    <w:name w:val="文档结构图 Char"/>
    <w:qFormat/>
    <w:locked/>
    <w:uiPriority w:val="99"/>
    <w:rPr>
      <w:rFonts w:ascii="宋体"/>
      <w:sz w:val="18"/>
    </w:rPr>
  </w:style>
  <w:style w:type="character" w:customStyle="1" w:styleId="60">
    <w:name w:val="正文文本缩进 3 Char"/>
    <w:qFormat/>
    <w:locked/>
    <w:uiPriority w:val="99"/>
    <w:rPr>
      <w:sz w:val="16"/>
    </w:rPr>
  </w:style>
  <w:style w:type="character" w:customStyle="1" w:styleId="61">
    <w:name w:val="纯文本 Char1"/>
    <w:qFormat/>
    <w:uiPriority w:val="0"/>
    <w:rPr>
      <w:rFonts w:ascii="宋体" w:hAnsi="Courier New" w:eastAsia="仿宋_GB2312"/>
      <w:b/>
      <w:color w:val="000000"/>
      <w:sz w:val="21"/>
      <w:lang w:val="en-US" w:eastAsia="zh-CN"/>
    </w:rPr>
  </w:style>
  <w:style w:type="character" w:customStyle="1" w:styleId="62">
    <w:name w:val="正文文本缩进 2 Char1"/>
    <w:semiHidden/>
    <w:qFormat/>
    <w:uiPriority w:val="99"/>
    <w:rPr>
      <w:kern w:val="2"/>
      <w:sz w:val="22"/>
    </w:rPr>
  </w:style>
  <w:style w:type="character" w:customStyle="1" w:styleId="63">
    <w:name w:val="文档结构图 Char1"/>
    <w:semiHidden/>
    <w:qFormat/>
    <w:uiPriority w:val="99"/>
    <w:rPr>
      <w:rFonts w:ascii="宋体"/>
      <w:kern w:val="2"/>
      <w:sz w:val="18"/>
    </w:rPr>
  </w:style>
  <w:style w:type="character" w:customStyle="1" w:styleId="64">
    <w:name w:val="页眉 Char"/>
    <w:qFormat/>
    <w:locked/>
    <w:uiPriority w:val="0"/>
    <w:rPr>
      <w:sz w:val="18"/>
    </w:rPr>
  </w:style>
  <w:style w:type="paragraph" w:customStyle="1" w:styleId="65">
    <w:name w:val="Char"/>
    <w:basedOn w:val="1"/>
    <w:qFormat/>
    <w:uiPriority w:val="99"/>
    <w:rPr>
      <w:rFonts w:ascii="Times New Roman" w:hAnsi="Times New Roman"/>
      <w:szCs w:val="20"/>
    </w:rPr>
  </w:style>
  <w:style w:type="paragraph" w:customStyle="1" w:styleId="66">
    <w:name w:val="Char1"/>
    <w:basedOn w:val="1"/>
    <w:qFormat/>
    <w:uiPriority w:val="99"/>
    <w:rPr>
      <w:rFonts w:ascii="Times New Roman" w:hAnsi="Times New Roman"/>
      <w:szCs w:val="20"/>
    </w:rPr>
  </w:style>
  <w:style w:type="paragraph" w:customStyle="1" w:styleId="67">
    <w:name w:val="默认段落字体 Para Char Char Char Char"/>
    <w:basedOn w:val="1"/>
    <w:qFormat/>
    <w:uiPriority w:val="99"/>
    <w:rPr>
      <w:rFonts w:ascii="Times New Roman" w:hAnsi="Times New Roman"/>
      <w:szCs w:val="20"/>
    </w:rPr>
  </w:style>
  <w:style w:type="paragraph" w:customStyle="1" w:styleId="68">
    <w:name w:val="+正文"/>
    <w:basedOn w:val="1"/>
    <w:qFormat/>
    <w:uiPriority w:val="99"/>
    <w:pPr>
      <w:spacing w:line="360" w:lineRule="auto"/>
      <w:ind w:firstLine="200" w:firstLineChars="200"/>
    </w:pPr>
    <w:rPr>
      <w:rFonts w:ascii="Times New Roman" w:hAnsi="Times New Roman"/>
      <w:sz w:val="24"/>
      <w:szCs w:val="20"/>
    </w:rPr>
  </w:style>
  <w:style w:type="paragraph" w:styleId="69">
    <w:name w:val="List Paragraph"/>
    <w:basedOn w:val="1"/>
    <w:qFormat/>
    <w:uiPriority w:val="34"/>
    <w:pPr>
      <w:ind w:firstLine="420" w:firstLineChars="200"/>
    </w:pPr>
  </w:style>
  <w:style w:type="paragraph" w:customStyle="1" w:styleId="70">
    <w:name w:val="_Style 15"/>
    <w:basedOn w:val="1"/>
    <w:qFormat/>
    <w:uiPriority w:val="99"/>
    <w:pPr>
      <w:spacing w:line="360" w:lineRule="auto"/>
      <w:ind w:left="1" w:firstLine="200" w:firstLineChars="200"/>
    </w:pPr>
    <w:rPr>
      <w:rFonts w:ascii="Times New Roman" w:hAnsi="Times New Roman"/>
      <w:szCs w:val="20"/>
    </w:rPr>
  </w:style>
  <w:style w:type="character" w:customStyle="1" w:styleId="71">
    <w:name w:val="页眉 字符"/>
    <w:basedOn w:val="26"/>
    <w:link w:val="17"/>
    <w:semiHidden/>
    <w:qFormat/>
    <w:uiPriority w:val="99"/>
    <w:rPr>
      <w:sz w:val="18"/>
      <w:szCs w:val="18"/>
    </w:rPr>
  </w:style>
  <w:style w:type="character" w:customStyle="1" w:styleId="72">
    <w:name w:val="正文文本缩进 字符"/>
    <w:basedOn w:val="26"/>
    <w:link w:val="10"/>
    <w:semiHidden/>
    <w:qFormat/>
    <w:uiPriority w:val="99"/>
  </w:style>
  <w:style w:type="character" w:customStyle="1" w:styleId="73">
    <w:name w:val="批注文字 字符"/>
    <w:basedOn w:val="26"/>
    <w:link w:val="8"/>
    <w:semiHidden/>
    <w:qFormat/>
    <w:uiPriority w:val="99"/>
  </w:style>
  <w:style w:type="character" w:customStyle="1" w:styleId="74">
    <w:name w:val="日期 字符"/>
    <w:basedOn w:val="26"/>
    <w:link w:val="13"/>
    <w:semiHidden/>
    <w:qFormat/>
    <w:uiPriority w:val="99"/>
  </w:style>
  <w:style w:type="character" w:customStyle="1" w:styleId="75">
    <w:name w:val="文档结构图 字符"/>
    <w:basedOn w:val="26"/>
    <w:link w:val="7"/>
    <w:semiHidden/>
    <w:qFormat/>
    <w:uiPriority w:val="99"/>
    <w:rPr>
      <w:rFonts w:ascii="Times New Roman" w:hAnsi="Times New Roman"/>
      <w:sz w:val="0"/>
      <w:szCs w:val="0"/>
    </w:rPr>
  </w:style>
  <w:style w:type="character" w:customStyle="1" w:styleId="76">
    <w:name w:val="页脚 字符"/>
    <w:basedOn w:val="26"/>
    <w:link w:val="16"/>
    <w:semiHidden/>
    <w:qFormat/>
    <w:uiPriority w:val="99"/>
    <w:rPr>
      <w:sz w:val="18"/>
      <w:szCs w:val="18"/>
    </w:rPr>
  </w:style>
  <w:style w:type="character" w:customStyle="1" w:styleId="77">
    <w:name w:val="纯文本 字符1"/>
    <w:basedOn w:val="26"/>
    <w:link w:val="12"/>
    <w:semiHidden/>
    <w:qFormat/>
    <w:uiPriority w:val="99"/>
    <w:rPr>
      <w:rFonts w:ascii="宋体" w:hAnsi="Courier New" w:cs="Courier New"/>
      <w:szCs w:val="21"/>
    </w:rPr>
  </w:style>
  <w:style w:type="character" w:customStyle="1" w:styleId="78">
    <w:name w:val="批注框文本 字符"/>
    <w:basedOn w:val="26"/>
    <w:link w:val="15"/>
    <w:semiHidden/>
    <w:qFormat/>
    <w:uiPriority w:val="99"/>
    <w:rPr>
      <w:sz w:val="0"/>
      <w:szCs w:val="0"/>
    </w:rPr>
  </w:style>
  <w:style w:type="character" w:customStyle="1" w:styleId="79">
    <w:name w:val="批注主题 字符"/>
    <w:basedOn w:val="53"/>
    <w:link w:val="23"/>
    <w:semiHidden/>
    <w:qFormat/>
    <w:uiPriority w:val="99"/>
    <w:rPr>
      <w:rFonts w:ascii="Calibri" w:hAnsi="Calibri" w:eastAsia="宋体"/>
      <w:b/>
      <w:bCs/>
      <w:kern w:val="2"/>
      <w:sz w:val="22"/>
    </w:rPr>
  </w:style>
  <w:style w:type="character" w:customStyle="1" w:styleId="80">
    <w:name w:val="正文文本缩进 2 字符"/>
    <w:basedOn w:val="26"/>
    <w:link w:val="14"/>
    <w:semiHidden/>
    <w:qFormat/>
    <w:uiPriority w:val="99"/>
  </w:style>
  <w:style w:type="character" w:customStyle="1" w:styleId="81">
    <w:name w:val="正文文本缩进 3 字符"/>
    <w:basedOn w:val="26"/>
    <w:link w:val="19"/>
    <w:semiHidden/>
    <w:qFormat/>
    <w:uiPriority w:val="99"/>
    <w:rPr>
      <w:sz w:val="16"/>
      <w:szCs w:val="16"/>
    </w:rPr>
  </w:style>
  <w:style w:type="paragraph" w:customStyle="1" w:styleId="82">
    <w:name w:val="默认段落字体 Para Char Char Char Char Char Char Char Char Char Char Char Char Char Char Char Char Char"/>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列出段落2"/>
    <w:basedOn w:val="1"/>
    <w:qFormat/>
    <w:uiPriority w:val="99"/>
    <w:pPr>
      <w:widowControl/>
      <w:spacing w:after="200" w:line="276" w:lineRule="auto"/>
      <w:ind w:firstLine="420" w:firstLineChars="200"/>
      <w:jc w:val="left"/>
    </w:pPr>
    <w:rPr>
      <w:kern w:val="0"/>
      <w:sz w:val="22"/>
    </w:rPr>
  </w:style>
  <w:style w:type="paragraph" w:customStyle="1" w:styleId="85">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86">
    <w:name w:val="Plain Tex"/>
    <w:basedOn w:val="1"/>
    <w:qFormat/>
    <w:uiPriority w:val="99"/>
    <w:rPr>
      <w:rFonts w:ascii="宋体" w:hAnsi="Courier New" w:cs="宋体"/>
      <w:szCs w:val="21"/>
    </w:rPr>
  </w:style>
  <w:style w:type="paragraph" w:customStyle="1" w:styleId="87">
    <w:name w:val="Char4"/>
    <w:basedOn w:val="1"/>
    <w:qFormat/>
    <w:uiPriority w:val="99"/>
    <w:pPr>
      <w:spacing w:line="360" w:lineRule="auto"/>
      <w:ind w:left="1" w:firstLine="200" w:firstLineChars="200"/>
      <w:textAlignment w:val="bottom"/>
    </w:pPr>
    <w:rPr>
      <w:rFonts w:ascii="Times New Roman" w:hAnsi="Times New Roman"/>
      <w:szCs w:val="20"/>
    </w:rPr>
  </w:style>
  <w:style w:type="paragraph" w:customStyle="1" w:styleId="88">
    <w:name w:val="+标题3"/>
    <w:basedOn w:val="4"/>
    <w:qFormat/>
    <w:uiPriority w:val="99"/>
    <w:pPr>
      <w:tabs>
        <w:tab w:val="left" w:pos="845"/>
      </w:tabs>
      <w:spacing w:before="120" w:after="120" w:line="360" w:lineRule="auto"/>
      <w:ind w:left="420"/>
    </w:pPr>
    <w:rPr>
      <w:rFonts w:ascii="Times New Roman" w:hAnsi="Times New Roman"/>
      <w:szCs w:val="28"/>
    </w:rPr>
  </w:style>
  <w:style w:type="paragraph" w:customStyle="1" w:styleId="89">
    <w:name w:val="列出段落1"/>
    <w:basedOn w:val="1"/>
    <w:qFormat/>
    <w:uiPriority w:val="99"/>
    <w:pPr>
      <w:ind w:firstLine="420" w:firstLineChars="200"/>
    </w:pPr>
    <w:rPr>
      <w:rFonts w:ascii="Times New Roman" w:hAnsi="Times New Roman"/>
      <w:szCs w:val="24"/>
    </w:rPr>
  </w:style>
  <w:style w:type="paragraph" w:customStyle="1" w:styleId="90">
    <w:name w:val="列出段落11"/>
    <w:basedOn w:val="1"/>
    <w:qFormat/>
    <w:uiPriority w:val="99"/>
    <w:pPr>
      <w:widowControl/>
      <w:adjustRightInd w:val="0"/>
      <w:snapToGrid w:val="0"/>
      <w:ind w:firstLine="420" w:firstLineChars="200"/>
      <w:jc w:val="left"/>
    </w:pPr>
    <w:rPr>
      <w:rFonts w:ascii="Tahoma" w:hAnsi="Tahoma" w:eastAsia="微软雅黑" w:cs="Tahoma"/>
      <w:kern w:val="0"/>
      <w:sz w:val="22"/>
    </w:rPr>
  </w:style>
  <w:style w:type="character" w:customStyle="1" w:styleId="91">
    <w:name w:val="标题 字符"/>
    <w:link w:val="22"/>
    <w:qFormat/>
    <w:uiPriority w:val="0"/>
    <w:rPr>
      <w:rFonts w:ascii="Calibri Light" w:hAnsi="Calibri Light"/>
      <w:b/>
      <w:bCs/>
      <w:kern w:val="2"/>
      <w:sz w:val="36"/>
      <w:szCs w:val="32"/>
    </w:rPr>
  </w:style>
  <w:style w:type="character" w:customStyle="1" w:styleId="92">
    <w:name w:val="标题 Char1"/>
    <w:basedOn w:val="26"/>
    <w:qFormat/>
    <w:uiPriority w:val="0"/>
    <w:rPr>
      <w:rFonts w:asciiTheme="majorHAnsi" w:hAnsiTheme="majorHAnsi" w:cstheme="majorBidi"/>
      <w:b/>
      <w:bCs/>
      <w:kern w:val="2"/>
      <w:sz w:val="32"/>
      <w:szCs w:val="32"/>
    </w:rPr>
  </w:style>
  <w:style w:type="paragraph" w:customStyle="1" w:styleId="93">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9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95">
    <w:name w:val="NormalCharacter"/>
    <w:qFormat/>
    <w:uiPriority w:val="0"/>
  </w:style>
  <w:style w:type="character" w:customStyle="1" w:styleId="96">
    <w:name w:val="纯文本 字符"/>
    <w:qFormat/>
    <w:uiPriority w:val="0"/>
    <w:rPr>
      <w:rFonts w:ascii="宋体" w:hAnsi="Courier New"/>
      <w:sz w:val="21"/>
      <w:lang w:val="en-US" w:eastAsia="zh-CN"/>
    </w:rPr>
  </w:style>
  <w:style w:type="paragraph" w:customStyle="1" w:styleId="97">
    <w:name w:val="无间隔1"/>
    <w:qFormat/>
    <w:uiPriority w:val="0"/>
    <w:rPr>
      <w:rFonts w:ascii="Times New Roman" w:hAnsi="Times New Roman" w:eastAsia="??" w:cs="宋体"/>
      <w:sz w:val="22"/>
      <w:szCs w:val="22"/>
      <w:lang w:val="en-US" w:eastAsia="en-US" w:bidi="ar-SA"/>
    </w:rPr>
  </w:style>
  <w:style w:type="paragraph" w:customStyle="1" w:styleId="98">
    <w:name w:val="正文首行缩进 21"/>
    <w:basedOn w:val="10"/>
    <w:qFormat/>
    <w:uiPriority w:val="0"/>
    <w:pPr>
      <w:tabs>
        <w:tab w:val="left" w:pos="900"/>
      </w:tabs>
      <w:spacing w:after="0"/>
      <w:ind w:left="0" w:leftChars="0" w:firstLine="420"/>
    </w:pPr>
    <w:rPr>
      <w:rFonts w:ascii="Times New Roman" w:hAnsi="Times New Roman"/>
      <w:sz w:val="28"/>
    </w:rPr>
  </w:style>
  <w:style w:type="paragraph" w:customStyle="1" w:styleId="99">
    <w:name w:val="[Normal]"/>
    <w:qFormat/>
    <w:uiPriority w:val="0"/>
    <w:rPr>
      <w:rFonts w:ascii="宋体" w:hAnsi="宋体" w:eastAsia="宋体" w:cs="Times New Roman"/>
      <w:sz w:val="24"/>
      <w:szCs w:val="22"/>
      <w:lang w:val="zh-CN" w:eastAsia="zh-CN" w:bidi="ar-SA"/>
    </w:rPr>
  </w:style>
  <w:style w:type="character" w:customStyle="1" w:styleId="100">
    <w:name w:val="15"/>
    <w:basedOn w:val="26"/>
    <w:qFormat/>
    <w:uiPriority w:val="0"/>
    <w:rPr>
      <w:rFonts w:hint="default" w:ascii="Times New Roman" w:hAnsi="Times New Roman" w:cs="Times New Roman"/>
    </w:rPr>
  </w:style>
  <w:style w:type="character" w:customStyle="1" w:styleId="101">
    <w:name w:val="10"/>
    <w:basedOn w:val="26"/>
    <w:qFormat/>
    <w:uiPriority w:val="0"/>
    <w:rPr>
      <w:rFonts w:hint="default" w:ascii="Times New Roman" w:hAnsi="Times New Roman" w:cs="Times New Roman"/>
    </w:rPr>
  </w:style>
  <w:style w:type="paragraph" w:customStyle="1" w:styleId="102">
    <w:name w:val="技术响应2"/>
    <w:basedOn w:val="1"/>
    <w:qFormat/>
    <w:uiPriority w:val="0"/>
    <w:pPr>
      <w:numPr>
        <w:ilvl w:val="0"/>
        <w:numId w:val="1"/>
      </w:numPr>
    </w:pPr>
    <w:rPr>
      <w:rFonts w:ascii="宋体" w:hAnsi="宋体"/>
      <w:b/>
      <w:bCs/>
      <w:szCs w:val="20"/>
    </w:rPr>
  </w:style>
  <w:style w:type="character" w:customStyle="1" w:styleId="103">
    <w:name w:val="正文文本 字符"/>
    <w:basedOn w:val="26"/>
    <w:link w:val="9"/>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58665BA7-CEF2-4498-BDF8-442BE535B47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569</Words>
  <Characters>3247</Characters>
  <Lines>27</Lines>
  <Paragraphs>7</Paragraphs>
  <TotalTime>902</TotalTime>
  <ScaleCrop>false</ScaleCrop>
  <LinksUpToDate>false</LinksUpToDate>
  <CharactersWithSpaces>3809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2023-11-09T08:06:00Z</dcterms:created>
  <dc:creator>Users</dc:creator>
  <cp:lastModifiedBy>犀牛</cp:lastModifiedBy>
  <cp:lastPrinted>2023-07-27T09:15:00Z</cp:lastPrinted>
  <dcterms:modified xsi:type="dcterms:W3CDTF">2023-12-01T04:16:59Z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B29BED50A19446E4848279FF24991420</vt:lpwstr>
  </property>
</Properties>
</file>